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B2668" w14:textId="732B428A" w:rsidR="00E569FD" w:rsidRPr="009E388F" w:rsidRDefault="00C008FE" w:rsidP="00E86B88">
      <w:pPr>
        <w:spacing w:line="240" w:lineRule="auto"/>
        <w:jc w:val="center"/>
        <w:rPr>
          <w:rFonts w:ascii="Arial" w:hAnsi="Arial" w:cs="Arial"/>
          <w:b/>
          <w:bCs/>
          <w:caps/>
          <w:lang w:val="en-GB"/>
        </w:rPr>
      </w:pPr>
      <w:r w:rsidRPr="009E388F">
        <w:rPr>
          <w:rFonts w:ascii="Arial" w:hAnsi="Arial" w:cs="Arial"/>
          <w:b/>
          <w:bCs/>
          <w:caps/>
          <w:lang w:val="en-GB"/>
        </w:rPr>
        <w:t>PROCEDURE FOR THE SELECTION OF INVESTORS</w:t>
      </w:r>
    </w:p>
    <w:p w14:paraId="34A5E3C1" w14:textId="231810F1" w:rsidR="002936C2" w:rsidRPr="009E388F" w:rsidRDefault="008F792E" w:rsidP="00C008FE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240" w:lineRule="auto"/>
        <w:contextualSpacing w:val="0"/>
        <w:jc w:val="center"/>
        <w:rPr>
          <w:rFonts w:ascii="Arial" w:hAnsi="Arial" w:cs="Arial"/>
          <w:b/>
          <w:lang w:val="en-GB"/>
        </w:rPr>
      </w:pPr>
      <w:r w:rsidRPr="009E388F">
        <w:rPr>
          <w:rFonts w:ascii="Arial" w:hAnsi="Arial" w:cs="Arial"/>
          <w:b/>
          <w:lang w:val="en-GB"/>
        </w:rPr>
        <w:t xml:space="preserve"> </w:t>
      </w:r>
      <w:r w:rsidR="00C008FE" w:rsidRPr="009E388F">
        <w:rPr>
          <w:rFonts w:ascii="Arial" w:hAnsi="Arial" w:cs="Arial"/>
          <w:b/>
          <w:lang w:val="en-GB"/>
        </w:rPr>
        <w:t>GENERAL PROVISIONS</w:t>
      </w:r>
    </w:p>
    <w:p w14:paraId="480AFB72" w14:textId="2DFA42F0" w:rsidR="00501118" w:rsidRPr="009E388F" w:rsidRDefault="00F5025E" w:rsidP="00787B85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</w:t>
      </w:r>
      <w:r w:rsidR="00A345E1" w:rsidRPr="009E388F">
        <w:rPr>
          <w:rFonts w:ascii="Arial" w:hAnsi="Arial" w:cs="Arial"/>
          <w:lang w:val="en-GB"/>
        </w:rPr>
        <w:t>P</w:t>
      </w:r>
      <w:r w:rsidRPr="009E388F">
        <w:rPr>
          <w:rFonts w:ascii="Arial" w:hAnsi="Arial" w:cs="Arial"/>
          <w:lang w:val="en-GB"/>
        </w:rPr>
        <w:t xml:space="preserve">rocedure for the </w:t>
      </w:r>
      <w:r w:rsidR="00A345E1" w:rsidRPr="009E388F">
        <w:rPr>
          <w:rFonts w:ascii="Arial" w:hAnsi="Arial" w:cs="Arial"/>
          <w:lang w:val="en-GB"/>
        </w:rPr>
        <w:t>S</w:t>
      </w:r>
      <w:r w:rsidRPr="009E388F">
        <w:rPr>
          <w:rFonts w:ascii="Arial" w:hAnsi="Arial" w:cs="Arial"/>
          <w:lang w:val="en-GB"/>
        </w:rPr>
        <w:t xml:space="preserve">election of </w:t>
      </w:r>
      <w:r w:rsidR="00A345E1" w:rsidRPr="009E388F">
        <w:rPr>
          <w:rFonts w:ascii="Arial" w:hAnsi="Arial" w:cs="Arial"/>
          <w:lang w:val="en-GB"/>
        </w:rPr>
        <w:t>I</w:t>
      </w:r>
      <w:r w:rsidRPr="009E388F">
        <w:rPr>
          <w:rFonts w:ascii="Arial" w:hAnsi="Arial" w:cs="Arial"/>
          <w:lang w:val="en-GB"/>
        </w:rPr>
        <w:t xml:space="preserve">nvestors (hereinafter referred to as </w:t>
      </w:r>
      <w:r w:rsidR="00A345E1" w:rsidRPr="009E388F">
        <w:rPr>
          <w:rFonts w:ascii="Arial" w:hAnsi="Arial" w:cs="Arial"/>
          <w:lang w:val="en-GB"/>
        </w:rPr>
        <w:t>‘</w:t>
      </w:r>
      <w:r w:rsidRPr="009E388F">
        <w:rPr>
          <w:rFonts w:ascii="Arial" w:hAnsi="Arial" w:cs="Arial"/>
          <w:b/>
          <w:bCs/>
          <w:lang w:val="en-GB"/>
        </w:rPr>
        <w:t>the Procedure</w:t>
      </w:r>
      <w:r w:rsidR="00A345E1" w:rsidRPr="009E388F">
        <w:rPr>
          <w:rFonts w:ascii="Arial" w:hAnsi="Arial" w:cs="Arial"/>
          <w:lang w:val="en-GB"/>
        </w:rPr>
        <w:t>’</w:t>
      </w:r>
      <w:r w:rsidRPr="009E388F">
        <w:rPr>
          <w:rFonts w:ascii="Arial" w:hAnsi="Arial" w:cs="Arial"/>
          <w:lang w:val="en-GB"/>
        </w:rPr>
        <w:t xml:space="preserve">) provides for the </w:t>
      </w:r>
      <w:r w:rsidR="00A345E1" w:rsidRPr="009E388F">
        <w:rPr>
          <w:rFonts w:ascii="Arial" w:hAnsi="Arial" w:cs="Arial"/>
          <w:lang w:val="en-GB"/>
        </w:rPr>
        <w:t xml:space="preserve">terms and </w:t>
      </w:r>
      <w:r w:rsidRPr="009E388F">
        <w:rPr>
          <w:rFonts w:ascii="Arial" w:hAnsi="Arial" w:cs="Arial"/>
          <w:lang w:val="en-GB"/>
        </w:rPr>
        <w:t xml:space="preserve">conditions under which </w:t>
      </w:r>
      <w:r w:rsidR="00A345E1" w:rsidRPr="009E388F">
        <w:rPr>
          <w:rFonts w:ascii="Arial" w:hAnsi="Arial" w:cs="Arial"/>
          <w:lang w:val="en-GB"/>
        </w:rPr>
        <w:t xml:space="preserve">the </w:t>
      </w:r>
      <w:r w:rsidRPr="009E388F">
        <w:rPr>
          <w:rFonts w:ascii="Arial" w:hAnsi="Arial" w:cs="Arial"/>
          <w:lang w:val="en-GB"/>
        </w:rPr>
        <w:t xml:space="preserve">Klaipėda Free Economic Zone Management Company </w:t>
      </w:r>
      <w:r w:rsidR="00A345E1" w:rsidRPr="009E388F">
        <w:rPr>
          <w:rFonts w:ascii="Arial" w:hAnsi="Arial" w:cs="Arial"/>
          <w:lang w:val="en-GB"/>
        </w:rPr>
        <w:t>(</w:t>
      </w:r>
      <w:r w:rsidR="00A345E1" w:rsidRPr="009E388F">
        <w:rPr>
          <w:rFonts w:ascii="Arial" w:hAnsi="Arial" w:cs="Arial"/>
          <w:i/>
          <w:iCs/>
          <w:lang w:val="en-GB"/>
        </w:rPr>
        <w:t xml:space="preserve">UAB Klaipėdos </w:t>
      </w:r>
      <w:proofErr w:type="spellStart"/>
      <w:r w:rsidR="00A345E1" w:rsidRPr="009E388F">
        <w:rPr>
          <w:rFonts w:ascii="Arial" w:hAnsi="Arial" w:cs="Arial"/>
          <w:i/>
          <w:iCs/>
          <w:lang w:val="en-GB"/>
        </w:rPr>
        <w:t>laisvosios</w:t>
      </w:r>
      <w:proofErr w:type="spellEnd"/>
      <w:r w:rsidR="00A345E1" w:rsidRPr="009E388F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A345E1" w:rsidRPr="009E388F">
        <w:rPr>
          <w:rFonts w:ascii="Arial" w:hAnsi="Arial" w:cs="Arial"/>
          <w:i/>
          <w:iCs/>
          <w:lang w:val="en-GB"/>
        </w:rPr>
        <w:t>ekonominės</w:t>
      </w:r>
      <w:proofErr w:type="spellEnd"/>
      <w:r w:rsidR="00A345E1" w:rsidRPr="009E388F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A345E1" w:rsidRPr="009E388F">
        <w:rPr>
          <w:rFonts w:ascii="Arial" w:hAnsi="Arial" w:cs="Arial"/>
          <w:i/>
          <w:iCs/>
          <w:lang w:val="en-GB"/>
        </w:rPr>
        <w:t>zonos</w:t>
      </w:r>
      <w:proofErr w:type="spellEnd"/>
      <w:r w:rsidR="00A345E1" w:rsidRPr="009E388F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A345E1" w:rsidRPr="009E388F">
        <w:rPr>
          <w:rFonts w:ascii="Arial" w:hAnsi="Arial" w:cs="Arial"/>
          <w:i/>
          <w:iCs/>
          <w:lang w:val="en-GB"/>
        </w:rPr>
        <w:t>valdymo</w:t>
      </w:r>
      <w:proofErr w:type="spellEnd"/>
      <w:r w:rsidR="00A345E1" w:rsidRPr="009E388F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A345E1" w:rsidRPr="009E388F">
        <w:rPr>
          <w:rFonts w:ascii="Arial" w:hAnsi="Arial" w:cs="Arial"/>
          <w:i/>
          <w:iCs/>
          <w:lang w:val="en-GB"/>
        </w:rPr>
        <w:t>bendrovė</w:t>
      </w:r>
      <w:proofErr w:type="spellEnd"/>
      <w:r w:rsidR="00A345E1" w:rsidRPr="009E388F">
        <w:rPr>
          <w:rFonts w:ascii="Arial" w:hAnsi="Arial" w:cs="Arial"/>
          <w:lang w:val="en-GB"/>
        </w:rPr>
        <w:t xml:space="preserve">) </w:t>
      </w:r>
      <w:r w:rsidRPr="009E388F">
        <w:rPr>
          <w:rFonts w:ascii="Arial" w:hAnsi="Arial" w:cs="Arial"/>
          <w:lang w:val="en-GB"/>
        </w:rPr>
        <w:t xml:space="preserve">(hereinafter referred to as </w:t>
      </w:r>
      <w:r w:rsidR="00A345E1" w:rsidRPr="009E388F">
        <w:rPr>
          <w:rFonts w:ascii="Arial" w:hAnsi="Arial" w:cs="Arial"/>
          <w:lang w:val="en-GB"/>
        </w:rPr>
        <w:t>‘</w:t>
      </w:r>
      <w:r w:rsidRPr="009E388F">
        <w:rPr>
          <w:rFonts w:ascii="Arial" w:hAnsi="Arial" w:cs="Arial"/>
          <w:b/>
          <w:bCs/>
          <w:lang w:val="en-GB"/>
        </w:rPr>
        <w:t>the Company</w:t>
      </w:r>
      <w:r w:rsidR="00A345E1" w:rsidRPr="009E388F">
        <w:rPr>
          <w:rFonts w:ascii="Arial" w:hAnsi="Arial" w:cs="Arial"/>
          <w:lang w:val="en-GB"/>
        </w:rPr>
        <w:t>’</w:t>
      </w:r>
      <w:r w:rsidRPr="009E388F">
        <w:rPr>
          <w:rFonts w:ascii="Arial" w:hAnsi="Arial" w:cs="Arial"/>
          <w:lang w:val="en-GB"/>
        </w:rPr>
        <w:t xml:space="preserve">) will carry out </w:t>
      </w:r>
      <w:r w:rsidR="00A345E1" w:rsidRPr="009E388F">
        <w:rPr>
          <w:rFonts w:ascii="Arial" w:hAnsi="Arial" w:cs="Arial"/>
          <w:lang w:val="en-GB"/>
        </w:rPr>
        <w:t xml:space="preserve">the process of selection of </w:t>
      </w:r>
      <w:r w:rsidRPr="009E388F">
        <w:rPr>
          <w:rFonts w:ascii="Arial" w:hAnsi="Arial" w:cs="Arial"/>
          <w:lang w:val="en-GB"/>
        </w:rPr>
        <w:t xml:space="preserve">the tenant(s) or the buyer(s) (hereinafter referred to as </w:t>
      </w:r>
      <w:r w:rsidR="00A345E1" w:rsidRPr="009E388F">
        <w:rPr>
          <w:rFonts w:ascii="Arial" w:hAnsi="Arial" w:cs="Arial"/>
          <w:lang w:val="en-GB"/>
        </w:rPr>
        <w:t>‘</w:t>
      </w:r>
      <w:r w:rsidRPr="009E388F">
        <w:rPr>
          <w:rFonts w:ascii="Arial" w:hAnsi="Arial" w:cs="Arial"/>
          <w:lang w:val="en-GB"/>
        </w:rPr>
        <w:t>the Investor</w:t>
      </w:r>
      <w:r w:rsidR="00A345E1" w:rsidRPr="009E388F">
        <w:rPr>
          <w:rFonts w:ascii="Arial" w:hAnsi="Arial" w:cs="Arial"/>
          <w:lang w:val="en-GB"/>
        </w:rPr>
        <w:t>’</w:t>
      </w:r>
      <w:r w:rsidRPr="009E388F">
        <w:rPr>
          <w:rFonts w:ascii="Arial" w:hAnsi="Arial" w:cs="Arial"/>
          <w:lang w:val="en-GB"/>
        </w:rPr>
        <w:t>)</w:t>
      </w:r>
      <w:r w:rsidR="00A345E1" w:rsidRPr="009E388F">
        <w:rPr>
          <w:rFonts w:ascii="Arial" w:hAnsi="Arial" w:cs="Arial"/>
          <w:lang w:val="en-GB"/>
        </w:rPr>
        <w:t xml:space="preserve"> of </w:t>
      </w:r>
      <w:r w:rsidR="00787B85" w:rsidRPr="009E388F">
        <w:rPr>
          <w:rFonts w:ascii="Arial" w:hAnsi="Arial" w:cs="Arial"/>
          <w:lang w:val="en-GB"/>
        </w:rPr>
        <w:t>a potential</w:t>
      </w:r>
      <w:r w:rsidR="00A345E1" w:rsidRPr="009E388F">
        <w:rPr>
          <w:rFonts w:ascii="Arial" w:hAnsi="Arial" w:cs="Arial"/>
          <w:lang w:val="en-GB"/>
        </w:rPr>
        <w:t xml:space="preserve"> </w:t>
      </w:r>
      <w:r w:rsidR="00787B85" w:rsidRPr="009E388F">
        <w:rPr>
          <w:rFonts w:ascii="Arial" w:hAnsi="Arial" w:cs="Arial"/>
          <w:lang w:val="en-GB"/>
        </w:rPr>
        <w:t>typical production building (hereinafter referred to as ‘</w:t>
      </w:r>
      <w:r w:rsidR="00787B85" w:rsidRPr="009E388F">
        <w:rPr>
          <w:rFonts w:ascii="Arial" w:hAnsi="Arial" w:cs="Arial"/>
          <w:b/>
          <w:bCs/>
          <w:lang w:val="en-GB"/>
        </w:rPr>
        <w:t>the Building</w:t>
      </w:r>
      <w:r w:rsidR="00787B85" w:rsidRPr="009E388F">
        <w:rPr>
          <w:rFonts w:ascii="Arial" w:hAnsi="Arial" w:cs="Arial"/>
          <w:lang w:val="en-GB"/>
        </w:rPr>
        <w:t>’) planned to be built in the Klaipėda Free Economic Zone</w:t>
      </w:r>
      <w:r w:rsidR="00835992" w:rsidRPr="009E388F">
        <w:rPr>
          <w:rFonts w:ascii="Arial" w:hAnsi="Arial" w:cs="Arial"/>
          <w:lang w:val="en-GB"/>
        </w:rPr>
        <w:t>.</w:t>
      </w:r>
    </w:p>
    <w:p w14:paraId="6BD14E41" w14:textId="07C78D8D" w:rsidR="002936C2" w:rsidRPr="009E388F" w:rsidRDefault="00F5025E" w:rsidP="00787B85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</w:t>
      </w:r>
      <w:r w:rsidR="00787B85" w:rsidRPr="009E388F">
        <w:rPr>
          <w:rFonts w:ascii="Arial" w:hAnsi="Arial" w:cs="Arial"/>
          <w:lang w:val="en-GB"/>
        </w:rPr>
        <w:t>P</w:t>
      </w:r>
      <w:r w:rsidRPr="009E388F">
        <w:rPr>
          <w:rFonts w:ascii="Arial" w:hAnsi="Arial" w:cs="Arial"/>
          <w:lang w:val="en-GB"/>
        </w:rPr>
        <w:t xml:space="preserve">rocedure </w:t>
      </w:r>
      <w:r w:rsidR="00787B85" w:rsidRPr="009E388F">
        <w:rPr>
          <w:rFonts w:ascii="Arial" w:hAnsi="Arial" w:cs="Arial"/>
          <w:lang w:val="en-GB"/>
        </w:rPr>
        <w:t>has been</w:t>
      </w:r>
      <w:r w:rsidRPr="009E388F">
        <w:rPr>
          <w:rFonts w:ascii="Arial" w:hAnsi="Arial" w:cs="Arial"/>
          <w:lang w:val="en-GB"/>
        </w:rPr>
        <w:t xml:space="preserve"> prepared </w:t>
      </w:r>
      <w:r w:rsidR="00787B85" w:rsidRPr="009E388F">
        <w:rPr>
          <w:rFonts w:ascii="Arial" w:hAnsi="Arial" w:cs="Arial"/>
          <w:lang w:val="en-GB"/>
        </w:rPr>
        <w:t>in line with the following documents</w:t>
      </w:r>
      <w:r w:rsidR="00DD0A62" w:rsidRPr="009E388F">
        <w:rPr>
          <w:rFonts w:ascii="Arial" w:hAnsi="Arial" w:cs="Arial"/>
          <w:lang w:val="en-GB"/>
        </w:rPr>
        <w:t>:</w:t>
      </w:r>
    </w:p>
    <w:p w14:paraId="0DE44F39" w14:textId="48C44550" w:rsidR="00DD0A62" w:rsidRPr="007B22EB" w:rsidRDefault="00787B85" w:rsidP="00BC11D0">
      <w:pPr>
        <w:pStyle w:val="ListParagraph"/>
        <w:numPr>
          <w:ilvl w:val="1"/>
          <w:numId w:val="4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7B22EB">
        <w:rPr>
          <w:rFonts w:ascii="Arial" w:hAnsi="Arial" w:cs="Arial"/>
          <w:lang w:val="en-GB"/>
        </w:rPr>
        <w:t>‘</w:t>
      </w:r>
      <w:r w:rsidR="00F5025E" w:rsidRPr="007B22EB">
        <w:rPr>
          <w:rFonts w:ascii="Arial" w:hAnsi="Arial" w:cs="Arial"/>
          <w:lang w:val="en-GB"/>
        </w:rPr>
        <w:t xml:space="preserve">Description of the procedure for providing </w:t>
      </w:r>
      <w:r w:rsidR="00915737" w:rsidRPr="007B22EB">
        <w:rPr>
          <w:rFonts w:ascii="Arial" w:hAnsi="Arial" w:cs="Arial"/>
          <w:lang w:val="en-GB"/>
        </w:rPr>
        <w:t xml:space="preserve">aid for construction of </w:t>
      </w:r>
      <w:r w:rsidR="00F5025E" w:rsidRPr="007B22EB">
        <w:rPr>
          <w:rFonts w:ascii="Arial" w:hAnsi="Arial" w:cs="Arial"/>
          <w:lang w:val="en-GB"/>
        </w:rPr>
        <w:t>typical production buildings in free economic zones, industrial parks and other industrial territories</w:t>
      </w:r>
      <w:r w:rsidRPr="007B22EB">
        <w:rPr>
          <w:rFonts w:ascii="Arial" w:hAnsi="Arial" w:cs="Arial"/>
          <w:lang w:val="en-GB"/>
        </w:rPr>
        <w:t>’</w:t>
      </w:r>
      <w:r w:rsidR="00F5025E" w:rsidRPr="007B22EB">
        <w:rPr>
          <w:rFonts w:ascii="Arial" w:hAnsi="Arial" w:cs="Arial"/>
          <w:lang w:val="en-GB"/>
        </w:rPr>
        <w:t xml:space="preserve"> approved by </w:t>
      </w:r>
      <w:r w:rsidRPr="007B22EB">
        <w:rPr>
          <w:rFonts w:ascii="Arial" w:hAnsi="Arial" w:cs="Arial"/>
          <w:lang w:val="en-GB"/>
        </w:rPr>
        <w:t xml:space="preserve">Order No. B-18 of </w:t>
      </w:r>
      <w:r w:rsidR="007B22EB">
        <w:rPr>
          <w:rFonts w:ascii="Arial" w:hAnsi="Arial" w:cs="Arial"/>
          <w:lang w:val="en-GB"/>
        </w:rPr>
        <w:t>the Director General</w:t>
      </w:r>
      <w:r w:rsidR="00F5025E" w:rsidRPr="007B22EB">
        <w:rPr>
          <w:rFonts w:ascii="Arial" w:hAnsi="Arial" w:cs="Arial"/>
          <w:lang w:val="en-GB"/>
        </w:rPr>
        <w:t xml:space="preserve"> </w:t>
      </w:r>
      <w:r w:rsidR="007B22EB">
        <w:rPr>
          <w:rFonts w:ascii="Arial" w:hAnsi="Arial" w:cs="Arial"/>
        </w:rPr>
        <w:t>of</w:t>
      </w:r>
      <w:r w:rsidR="00BC11D0" w:rsidRPr="007B22EB">
        <w:rPr>
          <w:rFonts w:ascii="Arial" w:hAnsi="Arial" w:cs="Arial"/>
          <w:lang w:val="en-GB"/>
        </w:rPr>
        <w:t xml:space="preserve"> </w:t>
      </w:r>
      <w:proofErr w:type="spellStart"/>
      <w:r w:rsidR="00F5025E" w:rsidRPr="007B22EB">
        <w:rPr>
          <w:rFonts w:ascii="Arial" w:hAnsi="Arial" w:cs="Arial"/>
          <w:lang w:val="en-GB"/>
        </w:rPr>
        <w:t>Investici</w:t>
      </w:r>
      <w:r w:rsidR="00BC11D0" w:rsidRPr="007B22EB">
        <w:rPr>
          <w:rFonts w:ascii="Arial" w:hAnsi="Arial" w:cs="Arial"/>
          <w:lang w:val="en-GB"/>
        </w:rPr>
        <w:t>j</w:t>
      </w:r>
      <w:r w:rsidR="00F5025E" w:rsidRPr="007B22EB">
        <w:rPr>
          <w:rFonts w:ascii="Arial" w:hAnsi="Arial" w:cs="Arial"/>
          <w:lang w:val="en-GB"/>
        </w:rPr>
        <w:t>ų</w:t>
      </w:r>
      <w:proofErr w:type="spellEnd"/>
      <w:r w:rsidR="00F5025E" w:rsidRPr="007B22EB">
        <w:rPr>
          <w:rFonts w:ascii="Arial" w:hAnsi="Arial" w:cs="Arial"/>
          <w:lang w:val="en-GB"/>
        </w:rPr>
        <w:t xml:space="preserve"> </w:t>
      </w:r>
      <w:proofErr w:type="spellStart"/>
      <w:r w:rsidR="00F5025E" w:rsidRPr="007B22EB">
        <w:rPr>
          <w:rFonts w:ascii="Arial" w:hAnsi="Arial" w:cs="Arial"/>
          <w:lang w:val="en-GB"/>
        </w:rPr>
        <w:t>ir</w:t>
      </w:r>
      <w:proofErr w:type="spellEnd"/>
      <w:r w:rsidR="00F5025E" w:rsidRPr="007B22EB">
        <w:rPr>
          <w:rFonts w:ascii="Arial" w:hAnsi="Arial" w:cs="Arial"/>
          <w:lang w:val="en-GB"/>
        </w:rPr>
        <w:t xml:space="preserve"> </w:t>
      </w:r>
      <w:proofErr w:type="spellStart"/>
      <w:r w:rsidR="00FB3FCD" w:rsidRPr="007B22EB">
        <w:rPr>
          <w:rFonts w:ascii="Arial" w:hAnsi="Arial" w:cs="Arial"/>
          <w:lang w:val="en-GB"/>
        </w:rPr>
        <w:t>v</w:t>
      </w:r>
      <w:r w:rsidR="00F5025E" w:rsidRPr="007B22EB">
        <w:rPr>
          <w:rFonts w:ascii="Arial" w:hAnsi="Arial" w:cs="Arial"/>
          <w:lang w:val="en-GB"/>
        </w:rPr>
        <w:t>erslo</w:t>
      </w:r>
      <w:proofErr w:type="spellEnd"/>
      <w:r w:rsidR="00F5025E" w:rsidRPr="007B22EB">
        <w:rPr>
          <w:rFonts w:ascii="Arial" w:hAnsi="Arial" w:cs="Arial"/>
          <w:lang w:val="en-GB"/>
        </w:rPr>
        <w:t xml:space="preserve"> </w:t>
      </w:r>
      <w:proofErr w:type="spellStart"/>
      <w:r w:rsidR="00FB3FCD" w:rsidRPr="007B22EB">
        <w:rPr>
          <w:rFonts w:ascii="Arial" w:hAnsi="Arial" w:cs="Arial"/>
          <w:lang w:val="en-GB"/>
        </w:rPr>
        <w:t>g</w:t>
      </w:r>
      <w:r w:rsidR="00F5025E" w:rsidRPr="007B22EB">
        <w:rPr>
          <w:rFonts w:ascii="Arial" w:hAnsi="Arial" w:cs="Arial"/>
          <w:lang w:val="en-GB"/>
        </w:rPr>
        <w:t>arantijos</w:t>
      </w:r>
      <w:proofErr w:type="spellEnd"/>
      <w:r w:rsidR="00FB3FCD" w:rsidRPr="007B22EB">
        <w:rPr>
          <w:rFonts w:ascii="Arial" w:hAnsi="Arial" w:cs="Arial"/>
          <w:lang w:val="en-GB"/>
        </w:rPr>
        <w:t>, UAB</w:t>
      </w:r>
      <w:r w:rsidR="00F5025E" w:rsidRPr="007B22EB">
        <w:rPr>
          <w:rFonts w:ascii="Arial" w:hAnsi="Arial" w:cs="Arial"/>
          <w:lang w:val="en-GB"/>
        </w:rPr>
        <w:t xml:space="preserve"> </w:t>
      </w:r>
      <w:r w:rsidR="007B22EB" w:rsidRPr="007B22EB">
        <w:rPr>
          <w:rFonts w:ascii="Arial" w:hAnsi="Arial" w:cs="Arial"/>
          <w:lang w:val="en-GB"/>
        </w:rPr>
        <w:t xml:space="preserve">of 16 January 2024 </w:t>
      </w:r>
      <w:r w:rsidR="00F5025E" w:rsidRPr="007B22EB">
        <w:rPr>
          <w:rFonts w:ascii="Arial" w:hAnsi="Arial" w:cs="Arial"/>
          <w:lang w:val="en-GB"/>
        </w:rPr>
        <w:t xml:space="preserve">(hereinafter </w:t>
      </w:r>
      <w:r w:rsidR="00FB3FCD" w:rsidRPr="007B22EB">
        <w:rPr>
          <w:rFonts w:ascii="Arial" w:hAnsi="Arial" w:cs="Arial"/>
          <w:lang w:val="en-GB"/>
        </w:rPr>
        <w:t>referred to as ‘</w:t>
      </w:r>
      <w:r w:rsidR="00FB3FCD" w:rsidRPr="007B22EB">
        <w:rPr>
          <w:rFonts w:ascii="Arial" w:hAnsi="Arial" w:cs="Arial"/>
          <w:b/>
          <w:bCs/>
          <w:lang w:val="en-GB"/>
        </w:rPr>
        <w:t>the Description</w:t>
      </w:r>
      <w:r w:rsidR="00FB3FCD" w:rsidRPr="007B22EB">
        <w:rPr>
          <w:rFonts w:ascii="Arial" w:hAnsi="Arial" w:cs="Arial"/>
          <w:lang w:val="en-GB"/>
        </w:rPr>
        <w:t>’</w:t>
      </w:r>
      <w:r w:rsidR="00F5025E" w:rsidRPr="007B22EB">
        <w:rPr>
          <w:rFonts w:ascii="Arial" w:hAnsi="Arial" w:cs="Arial"/>
          <w:lang w:val="en-GB"/>
        </w:rPr>
        <w:t>)</w:t>
      </w:r>
      <w:r w:rsidR="00DD0A62" w:rsidRPr="007B22EB">
        <w:rPr>
          <w:rFonts w:ascii="Arial" w:hAnsi="Arial" w:cs="Arial"/>
          <w:lang w:val="en-GB"/>
        </w:rPr>
        <w:t>;</w:t>
      </w:r>
    </w:p>
    <w:p w14:paraId="31DDFB21" w14:textId="44536A17" w:rsidR="00DD0A62" w:rsidRPr="007B22EB" w:rsidRDefault="00FB3FCD" w:rsidP="00BC11D0">
      <w:pPr>
        <w:pStyle w:val="ListParagraph"/>
        <w:numPr>
          <w:ilvl w:val="1"/>
          <w:numId w:val="4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Theme="minorBidi" w:hAnsiTheme="minorBidi"/>
          <w:lang w:val="en-GB"/>
        </w:rPr>
      </w:pPr>
      <w:r w:rsidRPr="007B22EB">
        <w:rPr>
          <w:rFonts w:asciiTheme="minorBidi" w:hAnsiTheme="minorBidi"/>
          <w:color w:val="333333"/>
          <w:shd w:val="clear" w:color="auto" w:fill="FFFFFF"/>
          <w:lang w:val="en-GB"/>
        </w:rPr>
        <w:t>Commission Regulation (EU) No 651/2014 of 17 June 2014 declaring certain categories of aid compatible with the internal ma</w:t>
      </w:r>
      <w:r w:rsidR="00BC11D0" w:rsidRPr="007B22EB">
        <w:rPr>
          <w:rFonts w:asciiTheme="minorBidi" w:hAnsiTheme="minorBidi"/>
          <w:color w:val="333333"/>
          <w:shd w:val="clear" w:color="auto" w:fill="FFFFFF"/>
          <w:lang w:val="en-GB"/>
        </w:rPr>
        <w:t xml:space="preserve">rket in application of Articles </w:t>
      </w:r>
      <w:r w:rsidRPr="007B22EB">
        <w:rPr>
          <w:rFonts w:asciiTheme="minorBidi" w:hAnsiTheme="minorBidi"/>
          <w:color w:val="333333"/>
          <w:shd w:val="clear" w:color="auto" w:fill="FFFFFF"/>
          <w:lang w:val="en-GB"/>
        </w:rPr>
        <w:t>107 and 108 of the Treaty</w:t>
      </w:r>
      <w:r w:rsidR="00BC11D0" w:rsidRPr="007B22EB">
        <w:rPr>
          <w:rFonts w:asciiTheme="minorBidi" w:hAnsiTheme="minorBidi"/>
          <w:color w:val="333333"/>
          <w:shd w:val="clear" w:color="auto" w:fill="FFFFFF"/>
          <w:lang w:val="en-GB"/>
        </w:rPr>
        <w:t xml:space="preserve">, including all amendments </w:t>
      </w:r>
      <w:r w:rsidR="00BC11D0" w:rsidRPr="007B22EB">
        <w:rPr>
          <w:rFonts w:asciiTheme="minorBidi" w:hAnsiTheme="minorBidi"/>
          <w:lang w:val="en-GB"/>
        </w:rPr>
        <w:t>(hereinafter referred to as ‘the Block Exemption Regulation’), requirements of Article 56 and other relevant requirements;</w:t>
      </w:r>
    </w:p>
    <w:p w14:paraId="4BA0B0CA" w14:textId="3484A823" w:rsidR="00DD0A62" w:rsidRPr="009E388F" w:rsidRDefault="00F5025E" w:rsidP="00E07FAD">
      <w:pPr>
        <w:pStyle w:val="ListParagraph"/>
        <w:numPr>
          <w:ilvl w:val="1"/>
          <w:numId w:val="4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Loan </w:t>
      </w:r>
      <w:r w:rsidR="00E07FAD" w:rsidRPr="009E388F">
        <w:rPr>
          <w:rFonts w:ascii="Arial" w:hAnsi="Arial" w:cs="Arial"/>
          <w:lang w:val="en-GB"/>
        </w:rPr>
        <w:t>Agreement</w:t>
      </w:r>
      <w:r w:rsidRPr="009E388F">
        <w:rPr>
          <w:rFonts w:ascii="Arial" w:hAnsi="Arial" w:cs="Arial"/>
          <w:lang w:val="en-GB"/>
        </w:rPr>
        <w:t xml:space="preserve"> for </w:t>
      </w:r>
      <w:r w:rsidR="00E07FAD" w:rsidRPr="009E388F">
        <w:rPr>
          <w:rFonts w:ascii="Arial" w:hAnsi="Arial" w:cs="Arial"/>
          <w:lang w:val="en-GB"/>
        </w:rPr>
        <w:t>the C</w:t>
      </w:r>
      <w:r w:rsidRPr="009E388F">
        <w:rPr>
          <w:rFonts w:ascii="Arial" w:hAnsi="Arial" w:cs="Arial"/>
          <w:lang w:val="en-GB"/>
        </w:rPr>
        <w:t xml:space="preserve">onstruction of a </w:t>
      </w:r>
      <w:r w:rsidR="00E07FAD" w:rsidRPr="009E388F">
        <w:rPr>
          <w:rFonts w:ascii="Arial" w:hAnsi="Arial" w:cs="Arial"/>
          <w:lang w:val="en-GB"/>
        </w:rPr>
        <w:t>Typical Production Building</w:t>
      </w:r>
      <w:r w:rsidRPr="009E388F">
        <w:rPr>
          <w:rFonts w:ascii="Arial" w:hAnsi="Arial" w:cs="Arial"/>
          <w:lang w:val="en-GB"/>
        </w:rPr>
        <w:t xml:space="preserve"> </w:t>
      </w:r>
      <w:r w:rsidR="00E07FAD" w:rsidRPr="009E388F">
        <w:rPr>
          <w:rFonts w:ascii="Arial" w:hAnsi="Arial" w:cs="Arial"/>
          <w:lang w:val="en-GB"/>
        </w:rPr>
        <w:t>N</w:t>
      </w:r>
      <w:r w:rsidRPr="009E388F">
        <w:rPr>
          <w:rFonts w:ascii="Arial" w:hAnsi="Arial" w:cs="Arial"/>
          <w:lang w:val="en-GB"/>
        </w:rPr>
        <w:t>o. 2023/19-0003 (</w:t>
      </w:r>
      <w:r w:rsidR="00FB3FCD" w:rsidRPr="009E388F">
        <w:rPr>
          <w:rFonts w:ascii="Arial" w:hAnsi="Arial" w:cs="Arial"/>
          <w:lang w:val="en-GB"/>
        </w:rPr>
        <w:t>hereinafter referred to as</w:t>
      </w:r>
      <w:r w:rsidRPr="009E388F">
        <w:rPr>
          <w:rFonts w:ascii="Arial" w:hAnsi="Arial" w:cs="Arial"/>
          <w:lang w:val="en-GB"/>
        </w:rPr>
        <w:t xml:space="preserve"> </w:t>
      </w:r>
      <w:r w:rsidR="00E07FAD" w:rsidRPr="009E388F">
        <w:rPr>
          <w:rFonts w:ascii="Arial" w:hAnsi="Arial" w:cs="Arial"/>
          <w:lang w:val="en-GB"/>
        </w:rPr>
        <w:t>‘</w:t>
      </w:r>
      <w:r w:rsidRPr="009E388F">
        <w:rPr>
          <w:rFonts w:ascii="Arial" w:hAnsi="Arial" w:cs="Arial"/>
          <w:b/>
          <w:bCs/>
          <w:lang w:val="en-GB"/>
        </w:rPr>
        <w:t>the Loan Agreement</w:t>
      </w:r>
      <w:r w:rsidR="00E07FAD" w:rsidRPr="009E388F">
        <w:rPr>
          <w:rFonts w:ascii="Arial" w:hAnsi="Arial" w:cs="Arial"/>
          <w:lang w:val="en-GB"/>
        </w:rPr>
        <w:t>’</w:t>
      </w:r>
      <w:r w:rsidRPr="009E388F">
        <w:rPr>
          <w:rFonts w:ascii="Arial" w:hAnsi="Arial" w:cs="Arial"/>
          <w:lang w:val="en-GB"/>
        </w:rPr>
        <w:t>)</w:t>
      </w:r>
      <w:r w:rsidR="00424959" w:rsidRPr="009E388F">
        <w:rPr>
          <w:rFonts w:ascii="Arial" w:hAnsi="Arial" w:cs="Arial"/>
          <w:lang w:val="en-GB"/>
        </w:rPr>
        <w:t>;</w:t>
      </w:r>
    </w:p>
    <w:p w14:paraId="713080AF" w14:textId="14A307F2" w:rsidR="00733BDE" w:rsidRPr="009E388F" w:rsidRDefault="00F5025E" w:rsidP="00E07FAD">
      <w:pPr>
        <w:pStyle w:val="ListParagraph"/>
        <w:numPr>
          <w:ilvl w:val="1"/>
          <w:numId w:val="4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Klai</w:t>
      </w:r>
      <w:r w:rsidR="00FB3FCD" w:rsidRPr="009E388F">
        <w:rPr>
          <w:rFonts w:ascii="Arial" w:hAnsi="Arial" w:cs="Arial"/>
          <w:lang w:val="en-GB"/>
        </w:rPr>
        <w:t>pėda Free Economic Zone Statute</w:t>
      </w:r>
      <w:r w:rsidRPr="009E388F">
        <w:rPr>
          <w:rFonts w:ascii="Arial" w:hAnsi="Arial" w:cs="Arial"/>
          <w:lang w:val="en-GB"/>
        </w:rPr>
        <w:t xml:space="preserve"> approved </w:t>
      </w:r>
      <w:r w:rsidR="00FB3FCD" w:rsidRPr="009E388F">
        <w:rPr>
          <w:rFonts w:ascii="Arial" w:hAnsi="Arial" w:cs="Arial"/>
          <w:lang w:val="en-GB"/>
        </w:rPr>
        <w:t xml:space="preserve">by 9 June 1999 Resolution No. 753 of </w:t>
      </w:r>
      <w:r w:rsidRPr="009E388F">
        <w:rPr>
          <w:rFonts w:ascii="Arial" w:hAnsi="Arial" w:cs="Arial"/>
          <w:lang w:val="en-GB"/>
        </w:rPr>
        <w:t>the Government of the Republic of Lithuania (</w:t>
      </w:r>
      <w:r w:rsidR="00406D58" w:rsidRPr="009E388F">
        <w:rPr>
          <w:rFonts w:ascii="Arial" w:hAnsi="Arial" w:cs="Arial"/>
          <w:lang w:val="en-GB"/>
        </w:rPr>
        <w:t>new version</w:t>
      </w:r>
      <w:r w:rsidR="00E07FAD" w:rsidRPr="009E388F">
        <w:rPr>
          <w:rFonts w:ascii="Arial" w:hAnsi="Arial" w:cs="Arial"/>
          <w:lang w:val="en-GB"/>
        </w:rPr>
        <w:t xml:space="preserve"> as of 26 November 2016</w:t>
      </w:r>
      <w:r w:rsidR="00406D58" w:rsidRPr="009E388F">
        <w:rPr>
          <w:rFonts w:ascii="Arial" w:hAnsi="Arial" w:cs="Arial"/>
          <w:lang w:val="en-GB"/>
        </w:rPr>
        <w:t xml:space="preserve">: </w:t>
      </w:r>
      <w:r w:rsidRPr="009E388F">
        <w:rPr>
          <w:rFonts w:ascii="Arial" w:hAnsi="Arial" w:cs="Arial"/>
          <w:lang w:val="en-GB"/>
        </w:rPr>
        <w:t xml:space="preserve">Resolution No. 1159 of the Government of the Republic of Lithuania </w:t>
      </w:r>
      <w:r w:rsidR="00E07FAD" w:rsidRPr="009E388F">
        <w:rPr>
          <w:rFonts w:ascii="Arial" w:hAnsi="Arial" w:cs="Arial"/>
          <w:lang w:val="en-GB"/>
        </w:rPr>
        <w:t>dated 23 November 2016</w:t>
      </w:r>
      <w:r w:rsidRPr="009E388F">
        <w:rPr>
          <w:rFonts w:ascii="Arial" w:hAnsi="Arial" w:cs="Arial"/>
          <w:lang w:val="en-GB"/>
        </w:rPr>
        <w:t>)</w:t>
      </w:r>
      <w:r w:rsidR="00733BDE" w:rsidRPr="009E388F">
        <w:rPr>
          <w:rFonts w:ascii="Arial" w:hAnsi="Arial" w:cs="Arial"/>
          <w:lang w:val="en-GB"/>
        </w:rPr>
        <w:t>;</w:t>
      </w:r>
    </w:p>
    <w:p w14:paraId="7D7C6532" w14:textId="5CF2B812" w:rsidR="004136AE" w:rsidRPr="009E388F" w:rsidRDefault="00FB3FCD" w:rsidP="00FB3FCD">
      <w:pPr>
        <w:pStyle w:val="ListParagraph"/>
        <w:numPr>
          <w:ilvl w:val="1"/>
          <w:numId w:val="4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Law on the </w:t>
      </w:r>
      <w:r w:rsidR="00F5025E" w:rsidRPr="009E388F">
        <w:rPr>
          <w:rFonts w:ascii="Arial" w:hAnsi="Arial" w:cs="Arial"/>
          <w:lang w:val="en-GB"/>
        </w:rPr>
        <w:t>Klaipėda Free Economic Zone of the Republic of Lithuania</w:t>
      </w:r>
      <w:r w:rsidR="004136AE" w:rsidRPr="009E388F">
        <w:rPr>
          <w:rFonts w:ascii="Arial" w:hAnsi="Arial" w:cs="Arial"/>
          <w:lang w:val="en-GB"/>
        </w:rPr>
        <w:t>;</w:t>
      </w:r>
    </w:p>
    <w:p w14:paraId="484DE619" w14:textId="04643C35" w:rsidR="004136AE" w:rsidRPr="009E388F" w:rsidRDefault="00F5025E" w:rsidP="00FB3FCD">
      <w:pPr>
        <w:pStyle w:val="ListParagraph"/>
        <w:numPr>
          <w:ilvl w:val="1"/>
          <w:numId w:val="4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Law on the </w:t>
      </w:r>
      <w:r w:rsidR="00FB3FCD" w:rsidRPr="009E388F">
        <w:rPr>
          <w:rFonts w:ascii="Arial" w:hAnsi="Arial" w:cs="Arial"/>
          <w:lang w:val="en-GB"/>
        </w:rPr>
        <w:t>Fundamentals</w:t>
      </w:r>
      <w:r w:rsidRPr="009E388F">
        <w:rPr>
          <w:rFonts w:ascii="Arial" w:hAnsi="Arial" w:cs="Arial"/>
          <w:lang w:val="en-GB"/>
        </w:rPr>
        <w:t xml:space="preserve"> of Free Economic Zones of the Republic of Lithuania</w:t>
      </w:r>
      <w:r w:rsidR="004136AE" w:rsidRPr="009E388F">
        <w:rPr>
          <w:rFonts w:ascii="Arial" w:hAnsi="Arial" w:cs="Arial"/>
          <w:lang w:val="en-GB"/>
        </w:rPr>
        <w:t>;</w:t>
      </w:r>
    </w:p>
    <w:p w14:paraId="0AE5740C" w14:textId="51E3D5BD" w:rsidR="00424959" w:rsidRPr="009E388F" w:rsidRDefault="00F5025E" w:rsidP="00FB3FCD">
      <w:pPr>
        <w:pStyle w:val="ListParagraph"/>
        <w:numPr>
          <w:ilvl w:val="1"/>
          <w:numId w:val="4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Other relevant leg</w:t>
      </w:r>
      <w:r w:rsidR="00FB3FCD" w:rsidRPr="009E388F">
        <w:rPr>
          <w:rFonts w:ascii="Arial" w:hAnsi="Arial" w:cs="Arial"/>
          <w:lang w:val="en-GB"/>
        </w:rPr>
        <w:t>al acts</w:t>
      </w:r>
      <w:r w:rsidR="003E5BA9" w:rsidRPr="009E388F">
        <w:rPr>
          <w:rFonts w:ascii="Arial" w:hAnsi="Arial" w:cs="Arial"/>
          <w:lang w:val="en-GB"/>
        </w:rPr>
        <w:t>.</w:t>
      </w:r>
    </w:p>
    <w:p w14:paraId="51EE8F8E" w14:textId="363EC011" w:rsidR="003E5BA9" w:rsidRPr="009E388F" w:rsidRDefault="00F5025E" w:rsidP="006D1A21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In carrying out the Investor selection procedure, the Company will adhere to the principles of non-discrimination, equality of Investors, </w:t>
      </w:r>
      <w:r w:rsidR="007B22EB" w:rsidRPr="009E388F">
        <w:rPr>
          <w:rFonts w:ascii="Arial" w:hAnsi="Arial" w:cs="Arial"/>
          <w:lang w:val="en-GB"/>
        </w:rPr>
        <w:t>proportionality,</w:t>
      </w:r>
      <w:r w:rsidRPr="009E388F">
        <w:rPr>
          <w:rFonts w:ascii="Arial" w:hAnsi="Arial" w:cs="Arial"/>
          <w:lang w:val="en-GB"/>
        </w:rPr>
        <w:t xml:space="preserve"> and transparency</w:t>
      </w:r>
      <w:r w:rsidR="003E5BA9" w:rsidRPr="009E388F">
        <w:rPr>
          <w:rFonts w:ascii="Arial" w:hAnsi="Arial" w:cs="Arial"/>
          <w:lang w:val="en-GB"/>
        </w:rPr>
        <w:t>.</w:t>
      </w:r>
    </w:p>
    <w:p w14:paraId="58771CC2" w14:textId="4BE120F8" w:rsidR="00AF30B5" w:rsidRPr="009E388F" w:rsidRDefault="00F5025E" w:rsidP="00E07FAD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Company, in accordance with Clause 8.6 of the Description, as well as Clause 5.1.20 of the General </w:t>
      </w:r>
      <w:r w:rsidR="00E07FAD" w:rsidRPr="009E388F">
        <w:rPr>
          <w:rFonts w:ascii="Arial" w:hAnsi="Arial" w:cs="Arial"/>
          <w:lang w:val="en-GB"/>
        </w:rPr>
        <w:t xml:space="preserve">Terms and </w:t>
      </w:r>
      <w:r w:rsidRPr="009E388F">
        <w:rPr>
          <w:rFonts w:ascii="Arial" w:hAnsi="Arial" w:cs="Arial"/>
          <w:lang w:val="en-GB"/>
        </w:rPr>
        <w:t>Conditions of the Loan Agreement, undertakes to submit th</w:t>
      </w:r>
      <w:r w:rsidR="00E07FAD" w:rsidRPr="009E388F">
        <w:rPr>
          <w:rFonts w:ascii="Arial" w:hAnsi="Arial" w:cs="Arial"/>
          <w:lang w:val="en-GB"/>
        </w:rPr>
        <w:t>e</w:t>
      </w:r>
      <w:r w:rsidRPr="009E388F">
        <w:rPr>
          <w:rFonts w:ascii="Arial" w:hAnsi="Arial" w:cs="Arial"/>
          <w:lang w:val="en-GB"/>
        </w:rPr>
        <w:t xml:space="preserve"> Procedure to the Lender before the start of the selection of the Investor</w:t>
      </w:r>
      <w:r w:rsidR="00E07FAD" w:rsidRPr="009E388F">
        <w:rPr>
          <w:rFonts w:ascii="Arial" w:hAnsi="Arial" w:cs="Arial"/>
          <w:lang w:val="en-GB"/>
        </w:rPr>
        <w:t>.</w:t>
      </w:r>
    </w:p>
    <w:p w14:paraId="4BA9A10E" w14:textId="16BAB89E" w:rsidR="00803AD7" w:rsidRPr="009E388F" w:rsidRDefault="00C008FE" w:rsidP="00C008FE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240" w:lineRule="auto"/>
        <w:contextualSpacing w:val="0"/>
        <w:jc w:val="center"/>
        <w:rPr>
          <w:rFonts w:ascii="Arial" w:hAnsi="Arial" w:cs="Arial"/>
          <w:b/>
          <w:lang w:val="en-GB"/>
        </w:rPr>
      </w:pPr>
      <w:r w:rsidRPr="009E388F">
        <w:rPr>
          <w:rFonts w:ascii="Arial" w:hAnsi="Arial" w:cs="Arial"/>
          <w:b/>
          <w:lang w:val="en-GB"/>
        </w:rPr>
        <w:t>INVESTOR SELECTION CRITERIA</w:t>
      </w:r>
    </w:p>
    <w:p w14:paraId="365ED34E" w14:textId="144935CE" w:rsidR="00803AD7" w:rsidRPr="009E388F" w:rsidRDefault="00F5025E" w:rsidP="00E86B88">
      <w:pPr>
        <w:pStyle w:val="ListParagraph"/>
        <w:numPr>
          <w:ilvl w:val="1"/>
          <w:numId w:val="1"/>
        </w:numPr>
        <w:tabs>
          <w:tab w:val="left" w:pos="284"/>
        </w:tabs>
        <w:spacing w:after="120" w:line="240" w:lineRule="auto"/>
        <w:contextualSpacing w:val="0"/>
        <w:rPr>
          <w:rFonts w:ascii="Arial" w:hAnsi="Arial" w:cs="Arial"/>
          <w:b/>
          <w:i/>
          <w:iCs/>
          <w:lang w:val="en-GB"/>
        </w:rPr>
      </w:pPr>
      <w:r w:rsidRPr="009E388F">
        <w:rPr>
          <w:rFonts w:ascii="Arial" w:hAnsi="Arial" w:cs="Arial"/>
          <w:b/>
          <w:bCs/>
          <w:i/>
          <w:iCs/>
          <w:lang w:val="en-GB"/>
        </w:rPr>
        <w:t>General requirements for the Investor</w:t>
      </w:r>
    </w:p>
    <w:p w14:paraId="3ACDFDA1" w14:textId="59645817" w:rsidR="00240972" w:rsidRPr="009E388F" w:rsidRDefault="00F5025E" w:rsidP="008215A3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According to the Description, </w:t>
      </w:r>
      <w:r w:rsidR="008215A3" w:rsidRPr="009E388F">
        <w:rPr>
          <w:rFonts w:ascii="Arial" w:hAnsi="Arial" w:cs="Arial"/>
          <w:lang w:val="en-GB"/>
        </w:rPr>
        <w:t xml:space="preserve">an entity that meets the following general selection criteria may be </w:t>
      </w:r>
      <w:r w:rsidRPr="009E388F">
        <w:rPr>
          <w:rFonts w:ascii="Arial" w:hAnsi="Arial" w:cs="Arial"/>
          <w:lang w:val="en-GB"/>
        </w:rPr>
        <w:t>the Investor</w:t>
      </w:r>
      <w:r w:rsidR="00240972" w:rsidRPr="009E388F">
        <w:rPr>
          <w:rFonts w:ascii="Arial" w:hAnsi="Arial" w:cs="Arial"/>
          <w:lang w:val="en-GB"/>
        </w:rPr>
        <w:t xml:space="preserve">:  </w:t>
      </w:r>
    </w:p>
    <w:p w14:paraId="1C728334" w14:textId="3D4D4BDE" w:rsidR="00733BDE" w:rsidRPr="009E388F" w:rsidRDefault="008215A3" w:rsidP="008215A3">
      <w:pPr>
        <w:pStyle w:val="ListParagraph"/>
        <w:numPr>
          <w:ilvl w:val="1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A legal entity intending to carry out at least one of the following trade, production, export and import, or business activities in the Klaipėda Free Economic Zone may be the Investor</w:t>
      </w:r>
      <w:r w:rsidR="003B18EE" w:rsidRPr="009E388F">
        <w:rPr>
          <w:rFonts w:ascii="Arial" w:hAnsi="Arial" w:cs="Arial"/>
          <w:lang w:val="en-GB"/>
        </w:rPr>
        <w:t>:</w:t>
      </w:r>
    </w:p>
    <w:p w14:paraId="2191DDCA" w14:textId="632F29C0" w:rsidR="00733BDE" w:rsidRPr="007B22EB" w:rsidRDefault="004D0A3F" w:rsidP="004D0A3F">
      <w:pPr>
        <w:pStyle w:val="ListParagraph"/>
        <w:numPr>
          <w:ilvl w:val="2"/>
          <w:numId w:val="5"/>
        </w:numPr>
        <w:tabs>
          <w:tab w:val="left" w:pos="1134"/>
        </w:tabs>
        <w:spacing w:after="120" w:line="240" w:lineRule="auto"/>
        <w:ind w:left="1701" w:hanging="567"/>
        <w:contextualSpacing w:val="0"/>
        <w:jc w:val="both"/>
        <w:rPr>
          <w:rFonts w:ascii="Arial" w:hAnsi="Arial" w:cs="Arial"/>
          <w:lang w:val="en-GB"/>
        </w:rPr>
      </w:pPr>
      <w:bookmarkStart w:id="0" w:name="part_c9f229c61c1f426ea6f2c97b01410bbb"/>
      <w:bookmarkEnd w:id="0"/>
      <w:r w:rsidRPr="007B22EB">
        <w:rPr>
          <w:rFonts w:ascii="Arial" w:hAnsi="Arial" w:cs="Arial"/>
          <w:lang w:val="en-GB"/>
        </w:rPr>
        <w:lastRenderedPageBreak/>
        <w:t xml:space="preserve">Manufacturing and/or biotechnology </w:t>
      </w:r>
      <w:r w:rsidR="00F5025E" w:rsidRPr="007B22EB">
        <w:rPr>
          <w:rFonts w:ascii="Arial" w:hAnsi="Arial" w:cs="Arial"/>
          <w:lang w:val="en-GB"/>
        </w:rPr>
        <w:t>research and applied activities (only medical (red) biotechnology</w:t>
      </w:r>
      <w:r w:rsidR="009239BE" w:rsidRPr="007B22EB">
        <w:rPr>
          <w:rFonts w:ascii="Arial" w:hAnsi="Arial" w:cs="Arial"/>
          <w:lang w:val="en-GB"/>
        </w:rPr>
        <w:t xml:space="preserve"> </w:t>
      </w:r>
      <w:r w:rsidR="008745F2" w:rsidRPr="007B22EB">
        <w:rPr>
          <w:rFonts w:ascii="Arial" w:hAnsi="Arial" w:cs="Arial"/>
          <w:lang w:val="en-GB"/>
        </w:rPr>
        <w:t>)</w:t>
      </w:r>
      <w:r w:rsidR="008745F2" w:rsidRPr="007B22EB">
        <w:rPr>
          <w:rFonts w:ascii="Arial" w:hAnsi="Arial" w:cs="Arial"/>
          <w:vertAlign w:val="superscript"/>
          <w:lang w:val="en-GB"/>
        </w:rPr>
        <w:footnoteReference w:id="1"/>
      </w:r>
      <w:r w:rsidR="003B18EE" w:rsidRPr="007B22EB">
        <w:rPr>
          <w:rFonts w:ascii="Arial" w:hAnsi="Arial" w:cs="Arial"/>
          <w:lang w:val="en-GB"/>
        </w:rPr>
        <w:t>;</w:t>
      </w:r>
      <w:r w:rsidR="00733BDE" w:rsidRPr="007B22EB">
        <w:rPr>
          <w:rFonts w:ascii="Arial" w:hAnsi="Arial" w:cs="Arial"/>
          <w:lang w:val="en-GB"/>
        </w:rPr>
        <w:t xml:space="preserve"> </w:t>
      </w:r>
      <w:bookmarkStart w:id="1" w:name="part_996930b06fd34a88898470ae110427e4"/>
      <w:bookmarkEnd w:id="1"/>
    </w:p>
    <w:p w14:paraId="78993BAB" w14:textId="24288551" w:rsidR="003A14EC" w:rsidRPr="009E388F" w:rsidRDefault="008215A3" w:rsidP="008215A3">
      <w:pPr>
        <w:pStyle w:val="ListParagraph"/>
        <w:numPr>
          <w:ilvl w:val="2"/>
          <w:numId w:val="5"/>
        </w:numPr>
        <w:tabs>
          <w:tab w:val="left" w:pos="1134"/>
        </w:tabs>
        <w:spacing w:after="120" w:line="240" w:lineRule="auto"/>
        <w:ind w:left="1701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A</w:t>
      </w:r>
      <w:r w:rsidR="00F5025E" w:rsidRPr="009E388F">
        <w:rPr>
          <w:rFonts w:ascii="Arial" w:hAnsi="Arial" w:cs="Arial"/>
          <w:lang w:val="en-GB"/>
        </w:rPr>
        <w:t xml:space="preserve">ny other activity permitted by the laws of the Republic of Lithuania. According to Clause 8.3 of the Description, such Investors </w:t>
      </w:r>
      <w:r w:rsidRPr="009E388F">
        <w:rPr>
          <w:rFonts w:ascii="Arial" w:hAnsi="Arial" w:cs="Arial"/>
          <w:lang w:val="en-GB"/>
        </w:rPr>
        <w:t xml:space="preserve">may only </w:t>
      </w:r>
      <w:r w:rsidR="00F5025E" w:rsidRPr="009E388F">
        <w:rPr>
          <w:rFonts w:ascii="Arial" w:hAnsi="Arial" w:cs="Arial"/>
          <w:lang w:val="en-GB"/>
        </w:rPr>
        <w:t xml:space="preserve">apply for </w:t>
      </w:r>
      <w:r w:rsidRPr="009E388F">
        <w:rPr>
          <w:rFonts w:ascii="Arial" w:hAnsi="Arial" w:cs="Arial"/>
          <w:lang w:val="en-GB"/>
        </w:rPr>
        <w:t>a floor area</w:t>
      </w:r>
      <w:r w:rsidR="00F5025E" w:rsidRPr="009E388F">
        <w:rPr>
          <w:rFonts w:ascii="Arial" w:hAnsi="Arial" w:cs="Arial"/>
          <w:lang w:val="en-GB"/>
        </w:rPr>
        <w:t xml:space="preserve"> </w:t>
      </w:r>
      <w:r w:rsidRPr="009E388F">
        <w:rPr>
          <w:rFonts w:ascii="Arial" w:hAnsi="Arial" w:cs="Arial"/>
          <w:lang w:val="en-GB"/>
        </w:rPr>
        <w:t xml:space="preserve">not exceeding </w:t>
      </w:r>
      <w:r w:rsidR="00F5025E" w:rsidRPr="009E388F">
        <w:rPr>
          <w:rFonts w:ascii="Arial" w:hAnsi="Arial" w:cs="Arial"/>
          <w:lang w:val="en-GB"/>
        </w:rPr>
        <w:t xml:space="preserve">30 percent of the </w:t>
      </w:r>
      <w:r w:rsidRPr="009E388F">
        <w:rPr>
          <w:rFonts w:ascii="Arial" w:hAnsi="Arial" w:cs="Arial"/>
          <w:lang w:val="en-GB"/>
        </w:rPr>
        <w:t xml:space="preserve">total floor </w:t>
      </w:r>
      <w:r w:rsidR="00F5025E" w:rsidRPr="009E388F">
        <w:rPr>
          <w:rFonts w:ascii="Arial" w:hAnsi="Arial" w:cs="Arial"/>
          <w:lang w:val="en-GB"/>
        </w:rPr>
        <w:t>area</w:t>
      </w:r>
      <w:r w:rsidRPr="009E388F">
        <w:rPr>
          <w:rFonts w:ascii="Arial" w:hAnsi="Arial" w:cs="Arial"/>
          <w:lang w:val="en-GB"/>
        </w:rPr>
        <w:t xml:space="preserve"> of the Building</w:t>
      </w:r>
      <w:r w:rsidR="003A14EC" w:rsidRPr="009E388F">
        <w:rPr>
          <w:rFonts w:ascii="Arial" w:hAnsi="Arial" w:cs="Arial"/>
          <w:lang w:val="en-GB"/>
        </w:rPr>
        <w:t>.</w:t>
      </w:r>
    </w:p>
    <w:p w14:paraId="24185AFE" w14:textId="72BAD165" w:rsidR="00DB50E6" w:rsidRPr="009E388F" w:rsidRDefault="00F5025E" w:rsidP="008215A3">
      <w:pPr>
        <w:pStyle w:val="ListParagraph"/>
        <w:numPr>
          <w:ilvl w:val="1"/>
          <w:numId w:val="5"/>
        </w:numPr>
        <w:spacing w:after="120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</w:t>
      </w:r>
      <w:r w:rsidR="008215A3" w:rsidRPr="009E388F">
        <w:rPr>
          <w:rFonts w:ascii="Arial" w:hAnsi="Arial" w:cs="Arial"/>
          <w:lang w:val="en-GB"/>
        </w:rPr>
        <w:t>I</w:t>
      </w:r>
      <w:r w:rsidRPr="009E388F">
        <w:rPr>
          <w:rFonts w:ascii="Arial" w:hAnsi="Arial" w:cs="Arial"/>
          <w:lang w:val="en-GB"/>
        </w:rPr>
        <w:t>nvestor meets the criteria for attracting investors approved by the Klaipėda City Municipal Council</w:t>
      </w:r>
      <w:r w:rsidR="00DB50E6" w:rsidRPr="009E388F">
        <w:rPr>
          <w:rFonts w:ascii="Arial" w:hAnsi="Arial" w:cs="Arial"/>
          <w:lang w:val="en-GB"/>
        </w:rPr>
        <w:t>;</w:t>
      </w:r>
    </w:p>
    <w:p w14:paraId="69F2C8AE" w14:textId="29663BFB" w:rsidR="00DB50E6" w:rsidRPr="009E388F" w:rsidRDefault="00F5025E" w:rsidP="008215A3">
      <w:pPr>
        <w:pStyle w:val="ListParagraph"/>
        <w:numPr>
          <w:ilvl w:val="1"/>
          <w:numId w:val="5"/>
        </w:numPr>
        <w:spacing w:after="120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</w:t>
      </w:r>
      <w:r w:rsidR="008215A3" w:rsidRPr="009E388F">
        <w:rPr>
          <w:rFonts w:ascii="Arial" w:hAnsi="Arial" w:cs="Arial"/>
          <w:lang w:val="en-GB"/>
        </w:rPr>
        <w:t>I</w:t>
      </w:r>
      <w:r w:rsidRPr="009E388F">
        <w:rPr>
          <w:rFonts w:ascii="Arial" w:hAnsi="Arial" w:cs="Arial"/>
          <w:lang w:val="en-GB"/>
        </w:rPr>
        <w:t xml:space="preserve">nvestor meets the investor attraction criteria approved by </w:t>
      </w:r>
      <w:proofErr w:type="spellStart"/>
      <w:r w:rsidRPr="009E388F">
        <w:rPr>
          <w:rFonts w:ascii="Arial" w:hAnsi="Arial" w:cs="Arial"/>
          <w:lang w:val="en-GB"/>
        </w:rPr>
        <w:t>Investuok</w:t>
      </w:r>
      <w:proofErr w:type="spellEnd"/>
      <w:r w:rsidRPr="009E388F">
        <w:rPr>
          <w:rFonts w:ascii="Arial" w:hAnsi="Arial" w:cs="Arial"/>
          <w:lang w:val="en-GB"/>
        </w:rPr>
        <w:t xml:space="preserve"> </w:t>
      </w:r>
      <w:proofErr w:type="spellStart"/>
      <w:r w:rsidRPr="009E388F">
        <w:rPr>
          <w:rFonts w:ascii="Arial" w:hAnsi="Arial" w:cs="Arial"/>
          <w:lang w:val="en-GB"/>
        </w:rPr>
        <w:t>Lietuvoje</w:t>
      </w:r>
      <w:proofErr w:type="spellEnd"/>
      <w:r w:rsidR="008215A3" w:rsidRPr="009E388F">
        <w:rPr>
          <w:rFonts w:ascii="Arial" w:hAnsi="Arial" w:cs="Arial"/>
          <w:lang w:val="en-GB"/>
        </w:rPr>
        <w:t>, VšĮ</w:t>
      </w:r>
      <w:r w:rsidR="00DB50E6" w:rsidRPr="009E388F">
        <w:rPr>
          <w:rFonts w:ascii="Arial" w:hAnsi="Arial" w:cs="Arial"/>
          <w:lang w:val="en-GB"/>
        </w:rPr>
        <w:t>;</w:t>
      </w:r>
    </w:p>
    <w:p w14:paraId="5677CBF4" w14:textId="5262CC38" w:rsidR="00915737" w:rsidRPr="009E388F" w:rsidRDefault="00F5025E" w:rsidP="00BC11D0">
      <w:pPr>
        <w:pStyle w:val="ListParagraph"/>
        <w:numPr>
          <w:ilvl w:val="1"/>
          <w:numId w:val="5"/>
        </w:numPr>
        <w:spacing w:after="120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Investor, personally </w:t>
      </w:r>
      <w:r w:rsidRPr="007B22EB">
        <w:rPr>
          <w:rFonts w:ascii="Arial" w:hAnsi="Arial" w:cs="Arial"/>
          <w:lang w:val="en-GB"/>
        </w:rPr>
        <w:t>or through control ties</w:t>
      </w:r>
      <w:r w:rsidR="00BC11D0" w:rsidRPr="007B22EB">
        <w:rPr>
          <w:rFonts w:ascii="Arial" w:hAnsi="Arial" w:cs="Arial"/>
          <w:lang w:val="en-GB"/>
        </w:rPr>
        <w:t xml:space="preserve">-related persons </w:t>
      </w:r>
      <w:r w:rsidRPr="007B22EB">
        <w:rPr>
          <w:rFonts w:ascii="Arial" w:hAnsi="Arial" w:cs="Arial"/>
          <w:lang w:val="en-GB"/>
        </w:rPr>
        <w:t>or</w:t>
      </w:r>
      <w:r w:rsidRPr="009E388F">
        <w:rPr>
          <w:rFonts w:ascii="Arial" w:hAnsi="Arial" w:cs="Arial"/>
          <w:lang w:val="en-GB"/>
        </w:rPr>
        <w:t xml:space="preserve"> through the </w:t>
      </w:r>
      <w:r w:rsidR="00F80CDA" w:rsidRPr="009E388F">
        <w:rPr>
          <w:rFonts w:ascii="Arial" w:hAnsi="Arial" w:cs="Arial"/>
          <w:lang w:val="en-GB"/>
        </w:rPr>
        <w:t>group of companies of the Investor</w:t>
      </w:r>
      <w:r w:rsidRPr="009E388F">
        <w:rPr>
          <w:rFonts w:ascii="Arial" w:hAnsi="Arial" w:cs="Arial"/>
          <w:lang w:val="en-GB"/>
        </w:rPr>
        <w:t xml:space="preserve">, has not conducted </w:t>
      </w:r>
      <w:r w:rsidR="00F80CDA" w:rsidRPr="009E388F">
        <w:rPr>
          <w:rFonts w:ascii="Arial" w:hAnsi="Arial" w:cs="Arial"/>
          <w:lang w:val="en-GB"/>
        </w:rPr>
        <w:t xml:space="preserve">any </w:t>
      </w:r>
      <w:r w:rsidRPr="009E388F">
        <w:rPr>
          <w:rFonts w:ascii="Arial" w:hAnsi="Arial" w:cs="Arial"/>
          <w:lang w:val="en-GB"/>
        </w:rPr>
        <w:t xml:space="preserve">economic activities in the Republic of Lithuania </w:t>
      </w:r>
      <w:r w:rsidR="00F80CDA" w:rsidRPr="009E388F">
        <w:rPr>
          <w:rFonts w:ascii="Arial" w:hAnsi="Arial" w:cs="Arial"/>
          <w:lang w:val="en-GB"/>
        </w:rPr>
        <w:t>so far</w:t>
      </w:r>
      <w:r w:rsidRPr="009E388F">
        <w:rPr>
          <w:rFonts w:ascii="Arial" w:hAnsi="Arial" w:cs="Arial"/>
          <w:lang w:val="en-GB"/>
        </w:rPr>
        <w:t xml:space="preserve">. If the Investor is already operating in the Republic of Lithuania, </w:t>
      </w:r>
      <w:r w:rsidR="00F80CDA" w:rsidRPr="009E388F">
        <w:rPr>
          <w:rFonts w:ascii="Arial" w:hAnsi="Arial" w:cs="Arial"/>
          <w:lang w:val="en-GB"/>
        </w:rPr>
        <w:t>such an Investor</w:t>
      </w:r>
      <w:r w:rsidRPr="009E388F">
        <w:rPr>
          <w:rFonts w:ascii="Arial" w:hAnsi="Arial" w:cs="Arial"/>
          <w:lang w:val="en-GB"/>
        </w:rPr>
        <w:t xml:space="preserve"> is required to start carrying out new economic activities</w:t>
      </w:r>
      <w:r w:rsidR="00F80CDA" w:rsidRPr="009E388F">
        <w:rPr>
          <w:rFonts w:ascii="Arial" w:hAnsi="Arial" w:cs="Arial"/>
          <w:lang w:val="en-GB"/>
        </w:rPr>
        <w:t>,</w:t>
      </w:r>
      <w:r w:rsidRPr="009E388F">
        <w:rPr>
          <w:rFonts w:ascii="Arial" w:hAnsi="Arial" w:cs="Arial"/>
          <w:lang w:val="en-GB"/>
        </w:rPr>
        <w:t xml:space="preserve"> </w:t>
      </w:r>
      <w:r w:rsidR="00F80CDA" w:rsidRPr="009E388F">
        <w:rPr>
          <w:rFonts w:ascii="Arial" w:hAnsi="Arial" w:cs="Arial"/>
          <w:lang w:val="en-GB"/>
        </w:rPr>
        <w:t>creating new jobs, or/and</w:t>
      </w:r>
      <w:r w:rsidRPr="009E388F">
        <w:rPr>
          <w:rFonts w:ascii="Arial" w:hAnsi="Arial" w:cs="Arial"/>
          <w:lang w:val="en-GB"/>
        </w:rPr>
        <w:t xml:space="preserve"> implement</w:t>
      </w:r>
      <w:r w:rsidR="00F80CDA" w:rsidRPr="009E388F">
        <w:rPr>
          <w:rFonts w:ascii="Arial" w:hAnsi="Arial" w:cs="Arial"/>
          <w:lang w:val="en-GB"/>
        </w:rPr>
        <w:t>ing</w:t>
      </w:r>
      <w:r w:rsidRPr="009E388F">
        <w:rPr>
          <w:rFonts w:ascii="Arial" w:hAnsi="Arial" w:cs="Arial"/>
          <w:lang w:val="en-GB"/>
        </w:rPr>
        <w:t xml:space="preserve"> projects </w:t>
      </w:r>
      <w:r w:rsidR="00F80CDA" w:rsidRPr="009E388F">
        <w:rPr>
          <w:rFonts w:ascii="Arial" w:hAnsi="Arial" w:cs="Arial"/>
          <w:lang w:val="en-GB"/>
        </w:rPr>
        <w:t>for the</w:t>
      </w:r>
      <w:r w:rsidRPr="009E388F">
        <w:rPr>
          <w:rFonts w:ascii="Arial" w:hAnsi="Arial" w:cs="Arial"/>
          <w:lang w:val="en-GB"/>
        </w:rPr>
        <w:t xml:space="preserve"> </w:t>
      </w:r>
      <w:r w:rsidR="00F80CDA" w:rsidRPr="009E388F">
        <w:rPr>
          <w:rFonts w:ascii="Arial" w:hAnsi="Arial" w:cs="Arial"/>
          <w:lang w:val="en-GB"/>
        </w:rPr>
        <w:t xml:space="preserve">development of </w:t>
      </w:r>
      <w:r w:rsidRPr="009E388F">
        <w:rPr>
          <w:rFonts w:ascii="Arial" w:hAnsi="Arial" w:cs="Arial"/>
          <w:lang w:val="en-GB"/>
        </w:rPr>
        <w:t>existing economic activities, the implementation of which would create new jobs</w:t>
      </w:r>
      <w:r w:rsidR="003A14EC" w:rsidRPr="009E388F">
        <w:rPr>
          <w:rFonts w:ascii="Arial" w:hAnsi="Arial" w:cs="Arial"/>
          <w:lang w:val="en-GB"/>
        </w:rPr>
        <w:t xml:space="preserve">; </w:t>
      </w:r>
    </w:p>
    <w:p w14:paraId="640C46AE" w14:textId="6C17BC7D" w:rsidR="005F3FAB" w:rsidRPr="009E388F" w:rsidRDefault="00F80CDA" w:rsidP="00915737">
      <w:pPr>
        <w:pStyle w:val="ListParagraph"/>
        <w:numPr>
          <w:ilvl w:val="1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The Investor is not subject to a</w:t>
      </w:r>
      <w:r w:rsidR="00F5025E" w:rsidRPr="009E388F">
        <w:rPr>
          <w:rFonts w:ascii="Arial" w:hAnsi="Arial" w:cs="Arial"/>
          <w:lang w:val="en-GB"/>
        </w:rPr>
        <w:t xml:space="preserve"> bankruptcy or restructuring case, a pre-trial investigation </w:t>
      </w:r>
      <w:r w:rsidRPr="009E388F">
        <w:rPr>
          <w:rFonts w:ascii="Arial" w:hAnsi="Arial" w:cs="Arial"/>
          <w:lang w:val="en-GB"/>
        </w:rPr>
        <w:t>concerning its</w:t>
      </w:r>
      <w:r w:rsidR="00F5025E" w:rsidRPr="009E388F">
        <w:rPr>
          <w:rFonts w:ascii="Arial" w:hAnsi="Arial" w:cs="Arial"/>
          <w:lang w:val="en-GB"/>
        </w:rPr>
        <w:t xml:space="preserve"> economic and commercial activity</w:t>
      </w:r>
      <w:r w:rsidR="008530DB" w:rsidRPr="009E388F">
        <w:rPr>
          <w:rFonts w:ascii="Arial" w:hAnsi="Arial" w:cs="Arial"/>
          <w:lang w:val="en-GB"/>
        </w:rPr>
        <w:t>,</w:t>
      </w:r>
      <w:r w:rsidR="00F5025E" w:rsidRPr="009E388F">
        <w:rPr>
          <w:rFonts w:ascii="Arial" w:hAnsi="Arial" w:cs="Arial"/>
          <w:lang w:val="en-GB"/>
        </w:rPr>
        <w:t xml:space="preserve"> is not being liquidated, </w:t>
      </w:r>
      <w:r w:rsidR="008530DB" w:rsidRPr="009E388F">
        <w:rPr>
          <w:rFonts w:ascii="Arial" w:hAnsi="Arial" w:cs="Arial"/>
          <w:lang w:val="en-GB"/>
        </w:rPr>
        <w:t xml:space="preserve">and </w:t>
      </w:r>
      <w:r w:rsidR="00915737" w:rsidRPr="009E388F">
        <w:rPr>
          <w:rFonts w:ascii="Arial" w:hAnsi="Arial" w:cs="Arial"/>
          <w:lang w:val="en-GB"/>
        </w:rPr>
        <w:t>no</w:t>
      </w:r>
      <w:r w:rsidR="00F5025E" w:rsidRPr="009E388F">
        <w:rPr>
          <w:rFonts w:ascii="Arial" w:hAnsi="Arial" w:cs="Arial"/>
          <w:lang w:val="en-GB"/>
        </w:rPr>
        <w:t xml:space="preserve"> resolution of the meeting of creditors has been adopted </w:t>
      </w:r>
      <w:r w:rsidR="002878DE" w:rsidRPr="009E388F">
        <w:rPr>
          <w:rFonts w:ascii="Arial" w:hAnsi="Arial" w:cs="Arial"/>
          <w:lang w:val="en-GB"/>
        </w:rPr>
        <w:t xml:space="preserve">concerning the Investor </w:t>
      </w:r>
      <w:r w:rsidR="00F5025E" w:rsidRPr="009E388F">
        <w:rPr>
          <w:rFonts w:ascii="Arial" w:hAnsi="Arial" w:cs="Arial"/>
          <w:lang w:val="en-GB"/>
        </w:rPr>
        <w:t>to carry out bankruptcy procedures out of court</w:t>
      </w:r>
      <w:r w:rsidR="005F3FAB" w:rsidRPr="009E388F">
        <w:rPr>
          <w:rFonts w:ascii="Arial" w:hAnsi="Arial" w:cs="Arial"/>
          <w:lang w:val="en-GB"/>
        </w:rPr>
        <w:t>;</w:t>
      </w:r>
    </w:p>
    <w:p w14:paraId="32BF0D30" w14:textId="1A7B8EF1" w:rsidR="00835992" w:rsidRPr="009E388F" w:rsidRDefault="00F5025E" w:rsidP="008530DB">
      <w:pPr>
        <w:pStyle w:val="ListParagraph"/>
        <w:numPr>
          <w:ilvl w:val="1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</w:t>
      </w:r>
      <w:r w:rsidR="008530DB" w:rsidRPr="009E388F">
        <w:rPr>
          <w:rFonts w:ascii="Arial" w:hAnsi="Arial" w:cs="Arial"/>
          <w:lang w:val="en-GB"/>
        </w:rPr>
        <w:t>I</w:t>
      </w:r>
      <w:r w:rsidRPr="009E388F">
        <w:rPr>
          <w:rFonts w:ascii="Arial" w:hAnsi="Arial" w:cs="Arial"/>
          <w:lang w:val="en-GB"/>
        </w:rPr>
        <w:t>nvestor is not subject to any activity restrictions</w:t>
      </w:r>
      <w:r w:rsidR="00835992" w:rsidRPr="009E388F">
        <w:rPr>
          <w:rFonts w:ascii="Arial" w:hAnsi="Arial" w:cs="Arial"/>
          <w:lang w:val="en-GB"/>
        </w:rPr>
        <w:t>;</w:t>
      </w:r>
    </w:p>
    <w:p w14:paraId="4EAD2150" w14:textId="45DB4247" w:rsidR="006D1A21" w:rsidRPr="009E388F" w:rsidRDefault="00F5025E" w:rsidP="008530DB">
      <w:pPr>
        <w:pStyle w:val="ListParagraph"/>
        <w:numPr>
          <w:ilvl w:val="1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</w:t>
      </w:r>
      <w:r w:rsidR="008530DB" w:rsidRPr="009E388F">
        <w:rPr>
          <w:rFonts w:ascii="Arial" w:hAnsi="Arial" w:cs="Arial"/>
          <w:lang w:val="en-GB"/>
        </w:rPr>
        <w:t>I</w:t>
      </w:r>
      <w:r w:rsidRPr="009E388F">
        <w:rPr>
          <w:rFonts w:ascii="Arial" w:hAnsi="Arial" w:cs="Arial"/>
          <w:lang w:val="en-GB"/>
        </w:rPr>
        <w:t>nvestor is not a</w:t>
      </w:r>
      <w:r w:rsidR="008530DB" w:rsidRPr="009E388F">
        <w:rPr>
          <w:rFonts w:ascii="Arial" w:hAnsi="Arial" w:cs="Arial"/>
          <w:lang w:val="en-GB"/>
        </w:rPr>
        <w:t>n</w:t>
      </w:r>
      <w:r w:rsidRPr="009E388F">
        <w:rPr>
          <w:rFonts w:ascii="Arial" w:hAnsi="Arial" w:cs="Arial"/>
          <w:lang w:val="en-GB"/>
        </w:rPr>
        <w:t xml:space="preserve"> </w:t>
      </w:r>
      <w:r w:rsidR="008530DB" w:rsidRPr="009E388F">
        <w:rPr>
          <w:rFonts w:ascii="Arial" w:hAnsi="Arial" w:cs="Arial"/>
          <w:lang w:val="en-GB"/>
        </w:rPr>
        <w:t>undertaking</w:t>
      </w:r>
      <w:r w:rsidRPr="009E388F">
        <w:rPr>
          <w:rFonts w:ascii="Arial" w:hAnsi="Arial" w:cs="Arial"/>
          <w:lang w:val="en-GB"/>
        </w:rPr>
        <w:t xml:space="preserve"> in difficulty as defined </w:t>
      </w:r>
      <w:r w:rsidR="008530DB" w:rsidRPr="009E388F">
        <w:rPr>
          <w:rFonts w:ascii="Arial" w:hAnsi="Arial" w:cs="Arial"/>
          <w:lang w:val="en-GB"/>
        </w:rPr>
        <w:t>by Article 2</w:t>
      </w:r>
      <w:r w:rsidRPr="009E388F">
        <w:rPr>
          <w:rFonts w:ascii="Arial" w:hAnsi="Arial" w:cs="Arial"/>
          <w:lang w:val="en-GB"/>
        </w:rPr>
        <w:t xml:space="preserve"> </w:t>
      </w:r>
      <w:r w:rsidR="008530DB" w:rsidRPr="009E388F">
        <w:rPr>
          <w:rFonts w:ascii="Arial" w:hAnsi="Arial" w:cs="Arial"/>
          <w:lang w:val="en-GB"/>
        </w:rPr>
        <w:t>(</w:t>
      </w:r>
      <w:r w:rsidRPr="009E388F">
        <w:rPr>
          <w:rFonts w:ascii="Arial" w:hAnsi="Arial" w:cs="Arial"/>
          <w:lang w:val="en-GB"/>
        </w:rPr>
        <w:t>18</w:t>
      </w:r>
      <w:r w:rsidR="008530DB" w:rsidRPr="009E388F">
        <w:rPr>
          <w:rFonts w:ascii="Arial" w:hAnsi="Arial" w:cs="Arial"/>
          <w:lang w:val="en-GB"/>
        </w:rPr>
        <w:t>)</w:t>
      </w:r>
      <w:r w:rsidRPr="009E388F">
        <w:rPr>
          <w:rFonts w:ascii="Arial" w:hAnsi="Arial" w:cs="Arial"/>
          <w:lang w:val="en-GB"/>
        </w:rPr>
        <w:t xml:space="preserve"> of the Block Exemption Regulation</w:t>
      </w:r>
      <w:r w:rsidR="00C84653" w:rsidRPr="009E388F">
        <w:rPr>
          <w:rFonts w:ascii="Arial" w:hAnsi="Arial" w:cs="Arial"/>
          <w:lang w:val="en-GB"/>
        </w:rPr>
        <w:t>;</w:t>
      </w:r>
    </w:p>
    <w:p w14:paraId="3BC3C7DB" w14:textId="1E843A2C" w:rsidR="00AC0EF6" w:rsidRPr="009E388F" w:rsidRDefault="00F5025E" w:rsidP="008530DB">
      <w:pPr>
        <w:pStyle w:val="ListParagraph"/>
        <w:numPr>
          <w:ilvl w:val="1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bookmarkStart w:id="2" w:name="_Ref157609830"/>
      <w:r w:rsidRPr="009E388F">
        <w:rPr>
          <w:rFonts w:ascii="Arial" w:hAnsi="Arial" w:cs="Arial"/>
          <w:lang w:val="en-GB"/>
        </w:rPr>
        <w:t xml:space="preserve">The </w:t>
      </w:r>
      <w:r w:rsidR="008530DB" w:rsidRPr="009E388F">
        <w:rPr>
          <w:rFonts w:ascii="Arial" w:hAnsi="Arial" w:cs="Arial"/>
          <w:lang w:val="en-GB"/>
        </w:rPr>
        <w:t>I</w:t>
      </w:r>
      <w:r w:rsidRPr="009E388F">
        <w:rPr>
          <w:rFonts w:ascii="Arial" w:hAnsi="Arial" w:cs="Arial"/>
          <w:lang w:val="en-GB"/>
        </w:rPr>
        <w:t>nves</w:t>
      </w:r>
      <w:r w:rsidR="008530DB" w:rsidRPr="009E388F">
        <w:rPr>
          <w:rFonts w:ascii="Arial" w:hAnsi="Arial" w:cs="Arial"/>
          <w:lang w:val="en-GB"/>
        </w:rPr>
        <w:t>tor or companies/</w:t>
      </w:r>
      <w:r w:rsidRPr="009E388F">
        <w:rPr>
          <w:rFonts w:ascii="Arial" w:hAnsi="Arial" w:cs="Arial"/>
          <w:lang w:val="en-GB"/>
        </w:rPr>
        <w:t xml:space="preserve">persons </w:t>
      </w:r>
      <w:r w:rsidR="008530DB" w:rsidRPr="009E388F">
        <w:rPr>
          <w:rFonts w:ascii="Arial" w:hAnsi="Arial" w:cs="Arial"/>
          <w:lang w:val="en-GB"/>
        </w:rPr>
        <w:t xml:space="preserve">related to the Investor </w:t>
      </w:r>
      <w:r w:rsidRPr="009E388F">
        <w:rPr>
          <w:rFonts w:ascii="Arial" w:hAnsi="Arial" w:cs="Arial"/>
          <w:lang w:val="en-GB"/>
        </w:rPr>
        <w:t xml:space="preserve">are not subject to any international sanctions applied by any of the European Union </w:t>
      </w:r>
      <w:r w:rsidR="008530DB" w:rsidRPr="009E388F">
        <w:rPr>
          <w:rFonts w:ascii="Arial" w:hAnsi="Arial" w:cs="Arial"/>
          <w:lang w:val="en-GB"/>
        </w:rPr>
        <w:t>Member States</w:t>
      </w:r>
      <w:r w:rsidRPr="009E388F">
        <w:rPr>
          <w:rFonts w:ascii="Arial" w:hAnsi="Arial" w:cs="Arial"/>
          <w:lang w:val="en-GB"/>
        </w:rPr>
        <w:t xml:space="preserve">, </w:t>
      </w:r>
      <w:r w:rsidR="008530DB" w:rsidRPr="009E388F">
        <w:rPr>
          <w:rFonts w:ascii="Arial" w:hAnsi="Arial" w:cs="Arial"/>
          <w:lang w:val="en-GB"/>
        </w:rPr>
        <w:t xml:space="preserve">countries within the </w:t>
      </w:r>
      <w:r w:rsidRPr="009E388F">
        <w:rPr>
          <w:rFonts w:ascii="Arial" w:hAnsi="Arial" w:cs="Arial"/>
          <w:lang w:val="en-GB"/>
        </w:rPr>
        <w:t xml:space="preserve">European Economic Area or NATO </w:t>
      </w:r>
      <w:r w:rsidR="008530DB" w:rsidRPr="009E388F">
        <w:rPr>
          <w:rFonts w:ascii="Arial" w:hAnsi="Arial" w:cs="Arial"/>
          <w:lang w:val="en-GB"/>
        </w:rPr>
        <w:t>member states</w:t>
      </w:r>
      <w:r w:rsidR="005E5CB3" w:rsidRPr="009E388F">
        <w:rPr>
          <w:rFonts w:ascii="Arial" w:hAnsi="Arial" w:cs="Arial"/>
          <w:lang w:val="en-GB"/>
        </w:rPr>
        <w:t>;</w:t>
      </w:r>
      <w:bookmarkEnd w:id="2"/>
    </w:p>
    <w:p w14:paraId="695A9B5D" w14:textId="210A316A" w:rsidR="00F5025E" w:rsidRPr="009E388F" w:rsidRDefault="00F5025E" w:rsidP="00915737">
      <w:pPr>
        <w:pStyle w:val="ListParagraph"/>
        <w:numPr>
          <w:ilvl w:val="1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</w:t>
      </w:r>
      <w:r w:rsidR="00915737" w:rsidRPr="009E388F">
        <w:rPr>
          <w:rFonts w:ascii="Arial" w:hAnsi="Arial" w:cs="Arial"/>
          <w:lang w:val="en-GB"/>
        </w:rPr>
        <w:t>I</w:t>
      </w:r>
      <w:r w:rsidRPr="009E388F">
        <w:rPr>
          <w:rFonts w:ascii="Arial" w:hAnsi="Arial" w:cs="Arial"/>
          <w:lang w:val="en-GB"/>
        </w:rPr>
        <w:t xml:space="preserve">nvestor has a legal basis to engage in the activity that </w:t>
      </w:r>
      <w:r w:rsidR="00915737" w:rsidRPr="009E388F">
        <w:rPr>
          <w:rFonts w:ascii="Arial" w:hAnsi="Arial" w:cs="Arial"/>
          <w:lang w:val="en-GB"/>
        </w:rPr>
        <w:t>t</w:t>
      </w:r>
      <w:r w:rsidRPr="009E388F">
        <w:rPr>
          <w:rFonts w:ascii="Arial" w:hAnsi="Arial" w:cs="Arial"/>
          <w:lang w:val="en-GB"/>
        </w:rPr>
        <w:t>he</w:t>
      </w:r>
      <w:r w:rsidR="00915737" w:rsidRPr="009E388F">
        <w:rPr>
          <w:rFonts w:ascii="Arial" w:hAnsi="Arial" w:cs="Arial"/>
          <w:lang w:val="en-GB"/>
        </w:rPr>
        <w:t xml:space="preserve"> Investor</w:t>
      </w:r>
      <w:r w:rsidRPr="009E388F">
        <w:rPr>
          <w:rFonts w:ascii="Arial" w:hAnsi="Arial" w:cs="Arial"/>
          <w:lang w:val="en-GB"/>
        </w:rPr>
        <w:t xml:space="preserve"> intends to start and/or carry out in the Klaipėda Free Economic Zone (only applies if </w:t>
      </w:r>
      <w:r w:rsidR="00915737" w:rsidRPr="009E388F">
        <w:rPr>
          <w:rFonts w:ascii="Arial" w:hAnsi="Arial" w:cs="Arial"/>
          <w:lang w:val="en-GB"/>
        </w:rPr>
        <w:t>the legal acts of the Republic of Lithuania establish</w:t>
      </w:r>
      <w:r w:rsidRPr="009E388F">
        <w:rPr>
          <w:rFonts w:ascii="Arial" w:hAnsi="Arial" w:cs="Arial"/>
          <w:lang w:val="en-GB"/>
        </w:rPr>
        <w:t xml:space="preserve"> a requirement to have such a legal basis, for example </w:t>
      </w:r>
      <w:r w:rsidR="00915737" w:rsidRPr="009E388F">
        <w:rPr>
          <w:rFonts w:ascii="Arial" w:hAnsi="Arial" w:cs="Arial"/>
          <w:lang w:val="en-GB"/>
        </w:rPr>
        <w:t>to hold a license</w:t>
      </w:r>
      <w:r w:rsidRPr="009E388F">
        <w:rPr>
          <w:rFonts w:ascii="Arial" w:hAnsi="Arial" w:cs="Arial"/>
          <w:lang w:val="en-GB"/>
        </w:rPr>
        <w:t>)</w:t>
      </w:r>
      <w:r w:rsidR="00915737" w:rsidRPr="009E388F">
        <w:rPr>
          <w:rFonts w:ascii="Arial" w:hAnsi="Arial" w:cs="Arial"/>
          <w:lang w:val="en-GB"/>
        </w:rPr>
        <w:t>.</w:t>
      </w:r>
    </w:p>
    <w:p w14:paraId="6868DEF6" w14:textId="1F166861" w:rsidR="003E5BA9" w:rsidRPr="009E388F" w:rsidRDefault="00590520" w:rsidP="00915737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240" w:lineRule="auto"/>
        <w:contextualSpacing w:val="0"/>
        <w:jc w:val="center"/>
        <w:rPr>
          <w:rFonts w:ascii="Arial" w:hAnsi="Arial" w:cs="Arial"/>
          <w:b/>
          <w:lang w:val="en-GB"/>
        </w:rPr>
      </w:pPr>
      <w:bookmarkStart w:id="3" w:name="_Hlk157602509"/>
      <w:r w:rsidRPr="009E388F">
        <w:rPr>
          <w:rFonts w:ascii="Arial" w:hAnsi="Arial" w:cs="Arial"/>
          <w:b/>
          <w:lang w:val="en-GB"/>
        </w:rPr>
        <w:t xml:space="preserve"> </w:t>
      </w:r>
      <w:bookmarkStart w:id="4" w:name="_Hlk157602659"/>
      <w:bookmarkEnd w:id="3"/>
      <w:r w:rsidR="00C008FE" w:rsidRPr="009E388F">
        <w:rPr>
          <w:rFonts w:ascii="Arial" w:hAnsi="Arial" w:cs="Arial"/>
          <w:b/>
          <w:lang w:val="en-GB"/>
        </w:rPr>
        <w:t>INVESTOR(S) SELECTION PROCESS</w:t>
      </w:r>
    </w:p>
    <w:bookmarkEnd w:id="4"/>
    <w:p w14:paraId="391EC538" w14:textId="5DD23E6A" w:rsidR="00B62B8C" w:rsidRPr="009E388F" w:rsidRDefault="00F5025E" w:rsidP="00324874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</w:t>
      </w:r>
      <w:r w:rsidR="002878DE" w:rsidRPr="009E388F">
        <w:rPr>
          <w:rFonts w:ascii="Arial" w:hAnsi="Arial" w:cs="Arial"/>
          <w:lang w:val="en-GB"/>
        </w:rPr>
        <w:t>I</w:t>
      </w:r>
      <w:r w:rsidRPr="009E388F">
        <w:rPr>
          <w:rFonts w:ascii="Arial" w:hAnsi="Arial" w:cs="Arial"/>
          <w:lang w:val="en-GB"/>
        </w:rPr>
        <w:t xml:space="preserve">nvestor selection process consists of </w:t>
      </w:r>
      <w:r w:rsidR="002878DE" w:rsidRPr="009E388F">
        <w:rPr>
          <w:rFonts w:ascii="Arial" w:hAnsi="Arial" w:cs="Arial"/>
          <w:lang w:val="en-GB"/>
        </w:rPr>
        <w:t xml:space="preserve">the following </w:t>
      </w:r>
      <w:r w:rsidRPr="009E388F">
        <w:rPr>
          <w:rFonts w:ascii="Arial" w:hAnsi="Arial" w:cs="Arial"/>
          <w:lang w:val="en-GB"/>
        </w:rPr>
        <w:t xml:space="preserve">three stages: </w:t>
      </w:r>
      <w:r w:rsidR="002878DE" w:rsidRPr="009E388F">
        <w:rPr>
          <w:rFonts w:ascii="Arial" w:hAnsi="Arial" w:cs="Arial"/>
          <w:lang w:val="en-GB"/>
        </w:rPr>
        <w:t>(1)</w:t>
      </w:r>
      <w:r w:rsidRPr="009E388F">
        <w:rPr>
          <w:rFonts w:ascii="Arial" w:hAnsi="Arial" w:cs="Arial"/>
          <w:lang w:val="en-GB"/>
        </w:rPr>
        <w:t xml:space="preserve"> </w:t>
      </w:r>
      <w:r w:rsidR="002878DE" w:rsidRPr="009E388F">
        <w:rPr>
          <w:rFonts w:ascii="Arial" w:hAnsi="Arial" w:cs="Arial"/>
          <w:lang w:val="en-GB"/>
        </w:rPr>
        <w:t>S</w:t>
      </w:r>
      <w:r w:rsidRPr="009E388F">
        <w:rPr>
          <w:rFonts w:ascii="Arial" w:hAnsi="Arial" w:cs="Arial"/>
          <w:lang w:val="en-GB"/>
        </w:rPr>
        <w:t>earch</w:t>
      </w:r>
      <w:r w:rsidR="002878DE" w:rsidRPr="009E388F">
        <w:rPr>
          <w:rFonts w:ascii="Arial" w:hAnsi="Arial" w:cs="Arial"/>
          <w:lang w:val="en-GB"/>
        </w:rPr>
        <w:t xml:space="preserve"> for</w:t>
      </w:r>
      <w:r w:rsidRPr="009E388F">
        <w:rPr>
          <w:rFonts w:ascii="Arial" w:hAnsi="Arial" w:cs="Arial"/>
          <w:lang w:val="en-GB"/>
        </w:rPr>
        <w:t>/</w:t>
      </w:r>
      <w:r w:rsidR="002878DE" w:rsidRPr="009E388F">
        <w:rPr>
          <w:rFonts w:ascii="Arial" w:hAnsi="Arial" w:cs="Arial"/>
          <w:lang w:val="en-GB"/>
        </w:rPr>
        <w:t>A</w:t>
      </w:r>
      <w:r w:rsidRPr="009E388F">
        <w:rPr>
          <w:rFonts w:ascii="Arial" w:hAnsi="Arial" w:cs="Arial"/>
          <w:lang w:val="en-GB"/>
        </w:rPr>
        <w:t>ttraction</w:t>
      </w:r>
      <w:r w:rsidR="002878DE" w:rsidRPr="009E388F">
        <w:rPr>
          <w:rFonts w:ascii="Arial" w:hAnsi="Arial" w:cs="Arial"/>
          <w:lang w:val="en-GB"/>
        </w:rPr>
        <w:t xml:space="preserve"> of the Investor</w:t>
      </w:r>
      <w:r w:rsidRPr="009E388F">
        <w:rPr>
          <w:rFonts w:ascii="Arial" w:hAnsi="Arial" w:cs="Arial"/>
          <w:lang w:val="en-GB"/>
        </w:rPr>
        <w:t xml:space="preserve">; </w:t>
      </w:r>
      <w:r w:rsidR="002878DE" w:rsidRPr="009E388F">
        <w:rPr>
          <w:rFonts w:ascii="Arial" w:hAnsi="Arial" w:cs="Arial"/>
          <w:lang w:val="en-GB"/>
        </w:rPr>
        <w:t>(2)</w:t>
      </w:r>
      <w:r w:rsidRPr="009E388F">
        <w:rPr>
          <w:rFonts w:ascii="Arial" w:hAnsi="Arial" w:cs="Arial"/>
          <w:lang w:val="en-GB"/>
        </w:rPr>
        <w:t xml:space="preserve"> </w:t>
      </w:r>
      <w:r w:rsidR="002878DE" w:rsidRPr="009E388F">
        <w:rPr>
          <w:rFonts w:ascii="Arial" w:hAnsi="Arial" w:cs="Arial"/>
          <w:lang w:val="en-GB"/>
        </w:rPr>
        <w:t xml:space="preserve">Assessment </w:t>
      </w:r>
      <w:r w:rsidRPr="009E388F">
        <w:rPr>
          <w:rFonts w:ascii="Arial" w:hAnsi="Arial" w:cs="Arial"/>
          <w:lang w:val="en-GB"/>
        </w:rPr>
        <w:t xml:space="preserve">the </w:t>
      </w:r>
      <w:r w:rsidR="002878DE" w:rsidRPr="009E388F">
        <w:rPr>
          <w:rFonts w:ascii="Arial" w:hAnsi="Arial" w:cs="Arial"/>
          <w:lang w:val="en-GB"/>
        </w:rPr>
        <w:t>Investor’</w:t>
      </w:r>
      <w:r w:rsidRPr="009E388F">
        <w:rPr>
          <w:rFonts w:ascii="Arial" w:hAnsi="Arial" w:cs="Arial"/>
          <w:lang w:val="en-GB"/>
        </w:rPr>
        <w:t xml:space="preserve">s </w:t>
      </w:r>
      <w:r w:rsidR="002878DE" w:rsidRPr="009E388F">
        <w:rPr>
          <w:rFonts w:ascii="Arial" w:hAnsi="Arial" w:cs="Arial"/>
          <w:lang w:val="en-GB"/>
        </w:rPr>
        <w:t>A</w:t>
      </w:r>
      <w:r w:rsidRPr="009E388F">
        <w:rPr>
          <w:rFonts w:ascii="Arial" w:hAnsi="Arial" w:cs="Arial"/>
          <w:lang w:val="en-GB"/>
        </w:rPr>
        <w:t xml:space="preserve">pplication </w:t>
      </w:r>
      <w:r w:rsidR="002878DE" w:rsidRPr="009E388F">
        <w:rPr>
          <w:rFonts w:ascii="Arial" w:hAnsi="Arial" w:cs="Arial"/>
          <w:lang w:val="en-GB"/>
        </w:rPr>
        <w:t>Compliance with</w:t>
      </w:r>
      <w:r w:rsidRPr="009E388F">
        <w:rPr>
          <w:rFonts w:ascii="Arial" w:hAnsi="Arial" w:cs="Arial"/>
          <w:lang w:val="en-GB"/>
        </w:rPr>
        <w:t xml:space="preserve"> the </w:t>
      </w:r>
      <w:r w:rsidR="002878DE" w:rsidRPr="009E388F">
        <w:rPr>
          <w:rFonts w:ascii="Arial" w:hAnsi="Arial" w:cs="Arial"/>
          <w:lang w:val="en-GB"/>
        </w:rPr>
        <w:t>S</w:t>
      </w:r>
      <w:r w:rsidRPr="009E388F">
        <w:rPr>
          <w:rFonts w:ascii="Arial" w:hAnsi="Arial" w:cs="Arial"/>
          <w:lang w:val="en-GB"/>
        </w:rPr>
        <w:t xml:space="preserve">election </w:t>
      </w:r>
      <w:r w:rsidR="002878DE" w:rsidRPr="009E388F">
        <w:rPr>
          <w:rFonts w:ascii="Arial" w:hAnsi="Arial" w:cs="Arial"/>
          <w:lang w:val="en-GB"/>
        </w:rPr>
        <w:t>C</w:t>
      </w:r>
      <w:r w:rsidRPr="009E388F">
        <w:rPr>
          <w:rFonts w:ascii="Arial" w:hAnsi="Arial" w:cs="Arial"/>
          <w:lang w:val="en-GB"/>
        </w:rPr>
        <w:t xml:space="preserve">riteria </w:t>
      </w:r>
      <w:r w:rsidR="002878DE" w:rsidRPr="009E388F">
        <w:rPr>
          <w:rFonts w:ascii="Arial" w:hAnsi="Arial" w:cs="Arial"/>
          <w:lang w:val="en-GB"/>
        </w:rPr>
        <w:t>P</w:t>
      </w:r>
      <w:r w:rsidRPr="009E388F">
        <w:rPr>
          <w:rFonts w:ascii="Arial" w:hAnsi="Arial" w:cs="Arial"/>
          <w:lang w:val="en-GB"/>
        </w:rPr>
        <w:t xml:space="preserve">rovided for in </w:t>
      </w:r>
      <w:r w:rsidR="00324874" w:rsidRPr="009E388F">
        <w:rPr>
          <w:rFonts w:ascii="Arial" w:hAnsi="Arial" w:cs="Arial"/>
          <w:lang w:val="en-GB"/>
        </w:rPr>
        <w:t>Section</w:t>
      </w:r>
      <w:r w:rsidRPr="009E388F">
        <w:rPr>
          <w:rFonts w:ascii="Arial" w:hAnsi="Arial" w:cs="Arial"/>
          <w:lang w:val="en-GB"/>
        </w:rPr>
        <w:t xml:space="preserve"> II of the Procedure</w:t>
      </w:r>
      <w:r w:rsidR="002878DE" w:rsidRPr="009E388F">
        <w:rPr>
          <w:rFonts w:ascii="Arial" w:hAnsi="Arial" w:cs="Arial"/>
          <w:lang w:val="en-GB"/>
        </w:rPr>
        <w:t>;</w:t>
      </w:r>
      <w:r w:rsidRPr="009E388F">
        <w:rPr>
          <w:rFonts w:ascii="Arial" w:hAnsi="Arial" w:cs="Arial"/>
          <w:lang w:val="en-GB"/>
        </w:rPr>
        <w:t xml:space="preserve"> and </w:t>
      </w:r>
      <w:r w:rsidR="002878DE" w:rsidRPr="009E388F">
        <w:rPr>
          <w:rFonts w:ascii="Arial" w:hAnsi="Arial" w:cs="Arial"/>
          <w:lang w:val="en-GB"/>
        </w:rPr>
        <w:t>(3)</w:t>
      </w:r>
      <w:r w:rsidRPr="009E388F">
        <w:rPr>
          <w:rFonts w:ascii="Arial" w:hAnsi="Arial" w:cs="Arial"/>
          <w:lang w:val="en-GB"/>
        </w:rPr>
        <w:t xml:space="preserve"> </w:t>
      </w:r>
      <w:r w:rsidR="002878DE" w:rsidRPr="009E388F">
        <w:rPr>
          <w:rFonts w:ascii="Arial" w:hAnsi="Arial" w:cs="Arial"/>
          <w:lang w:val="en-GB"/>
        </w:rPr>
        <w:t>Negotiation</w:t>
      </w:r>
      <w:r w:rsidRPr="009E388F">
        <w:rPr>
          <w:rFonts w:ascii="Arial" w:hAnsi="Arial" w:cs="Arial"/>
          <w:lang w:val="en-GB"/>
        </w:rPr>
        <w:t xml:space="preserve"> and </w:t>
      </w:r>
      <w:r w:rsidR="002878DE" w:rsidRPr="009E388F">
        <w:rPr>
          <w:rFonts w:ascii="Arial" w:hAnsi="Arial" w:cs="Arial"/>
          <w:lang w:val="en-GB"/>
        </w:rPr>
        <w:t>C</w:t>
      </w:r>
      <w:r w:rsidRPr="009E388F">
        <w:rPr>
          <w:rFonts w:ascii="Arial" w:hAnsi="Arial" w:cs="Arial"/>
          <w:lang w:val="en-GB"/>
        </w:rPr>
        <w:t xml:space="preserve">onclusion of the </w:t>
      </w:r>
      <w:r w:rsidR="002878DE" w:rsidRPr="009E388F">
        <w:rPr>
          <w:rFonts w:ascii="Arial" w:hAnsi="Arial" w:cs="Arial"/>
          <w:lang w:val="en-GB"/>
        </w:rPr>
        <w:t>C</w:t>
      </w:r>
      <w:r w:rsidRPr="009E388F">
        <w:rPr>
          <w:rFonts w:ascii="Arial" w:hAnsi="Arial" w:cs="Arial"/>
          <w:lang w:val="en-GB"/>
        </w:rPr>
        <w:t>ontract with the Investor</w:t>
      </w:r>
      <w:r w:rsidR="002878DE" w:rsidRPr="009E388F">
        <w:rPr>
          <w:rFonts w:ascii="Arial" w:hAnsi="Arial" w:cs="Arial"/>
          <w:lang w:val="en-GB"/>
        </w:rPr>
        <w:t>.</w:t>
      </w:r>
    </w:p>
    <w:p w14:paraId="3C7AD3B9" w14:textId="73498729" w:rsidR="00B65F6E" w:rsidRPr="009E388F" w:rsidRDefault="00F5025E" w:rsidP="002878DE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Any changes in the selection process provided for in th</w:t>
      </w:r>
      <w:r w:rsidR="002878DE" w:rsidRPr="009E388F">
        <w:rPr>
          <w:rFonts w:ascii="Arial" w:hAnsi="Arial" w:cs="Arial"/>
          <w:lang w:val="en-GB"/>
        </w:rPr>
        <w:t>e</w:t>
      </w:r>
      <w:r w:rsidRPr="009E388F">
        <w:rPr>
          <w:rFonts w:ascii="Arial" w:hAnsi="Arial" w:cs="Arial"/>
          <w:lang w:val="en-GB"/>
        </w:rPr>
        <w:t xml:space="preserve"> Procedure will be published </w:t>
      </w:r>
      <w:r w:rsidR="002878DE" w:rsidRPr="009E388F">
        <w:rPr>
          <w:rFonts w:ascii="Arial" w:hAnsi="Arial" w:cs="Arial"/>
          <w:lang w:val="en-GB"/>
        </w:rPr>
        <w:t>immediately on the website of the Company, as well as</w:t>
      </w:r>
      <w:r w:rsidRPr="009E388F">
        <w:rPr>
          <w:rFonts w:ascii="Arial" w:hAnsi="Arial" w:cs="Arial"/>
          <w:lang w:val="en-GB"/>
        </w:rPr>
        <w:t xml:space="preserve"> each potential Investor known at that time will be notified </w:t>
      </w:r>
      <w:r w:rsidR="002878DE" w:rsidRPr="009E388F">
        <w:rPr>
          <w:rFonts w:ascii="Arial" w:hAnsi="Arial" w:cs="Arial"/>
          <w:lang w:val="en-GB"/>
        </w:rPr>
        <w:t>individually.</w:t>
      </w:r>
    </w:p>
    <w:p w14:paraId="65D85ADF" w14:textId="77777777" w:rsidR="003A70FA" w:rsidRPr="009E388F" w:rsidRDefault="003A70FA" w:rsidP="003A70FA">
      <w:pPr>
        <w:pStyle w:val="ListParagraph"/>
        <w:tabs>
          <w:tab w:val="left" w:pos="567"/>
          <w:tab w:val="left" w:pos="851"/>
        </w:tabs>
        <w:spacing w:after="120" w:line="240" w:lineRule="auto"/>
        <w:ind w:left="567"/>
        <w:contextualSpacing w:val="0"/>
        <w:jc w:val="both"/>
        <w:rPr>
          <w:rFonts w:ascii="Arial" w:hAnsi="Arial" w:cs="Arial"/>
          <w:lang w:val="en-GB"/>
        </w:rPr>
      </w:pPr>
    </w:p>
    <w:p w14:paraId="2610E43E" w14:textId="65B15108" w:rsidR="00E86B88" w:rsidRPr="009E388F" w:rsidRDefault="002878DE" w:rsidP="002878DE">
      <w:pPr>
        <w:pStyle w:val="ListParagraph"/>
        <w:numPr>
          <w:ilvl w:val="1"/>
          <w:numId w:val="1"/>
        </w:numPr>
        <w:tabs>
          <w:tab w:val="left" w:pos="284"/>
        </w:tabs>
        <w:spacing w:after="120" w:line="240" w:lineRule="auto"/>
        <w:contextualSpacing w:val="0"/>
        <w:rPr>
          <w:rFonts w:ascii="Arial" w:hAnsi="Arial" w:cs="Arial"/>
          <w:b/>
          <w:i/>
          <w:iCs/>
          <w:lang w:val="en-GB"/>
        </w:rPr>
      </w:pPr>
      <w:r w:rsidRPr="009E388F">
        <w:rPr>
          <w:rFonts w:ascii="Arial" w:hAnsi="Arial" w:cs="Arial"/>
          <w:b/>
          <w:i/>
          <w:iCs/>
          <w:lang w:val="en-GB"/>
        </w:rPr>
        <w:lastRenderedPageBreak/>
        <w:t>S</w:t>
      </w:r>
      <w:r w:rsidR="00C008FE" w:rsidRPr="009E388F">
        <w:rPr>
          <w:rFonts w:ascii="Arial" w:hAnsi="Arial" w:cs="Arial"/>
          <w:b/>
          <w:i/>
          <w:iCs/>
          <w:lang w:val="en-GB"/>
        </w:rPr>
        <w:t>earch</w:t>
      </w:r>
      <w:r w:rsidRPr="009E388F">
        <w:rPr>
          <w:rFonts w:ascii="Arial" w:hAnsi="Arial" w:cs="Arial"/>
          <w:b/>
          <w:i/>
          <w:iCs/>
          <w:lang w:val="en-GB"/>
        </w:rPr>
        <w:t xml:space="preserve"> for</w:t>
      </w:r>
      <w:r w:rsidR="00C008FE" w:rsidRPr="009E388F">
        <w:rPr>
          <w:rFonts w:ascii="Arial" w:hAnsi="Arial" w:cs="Arial"/>
          <w:b/>
          <w:i/>
          <w:iCs/>
          <w:lang w:val="en-GB"/>
        </w:rPr>
        <w:t>/</w:t>
      </w:r>
      <w:r w:rsidRPr="009E388F">
        <w:rPr>
          <w:rFonts w:ascii="Arial" w:hAnsi="Arial" w:cs="Arial"/>
          <w:b/>
          <w:i/>
          <w:iCs/>
          <w:lang w:val="en-GB"/>
        </w:rPr>
        <w:t>A</w:t>
      </w:r>
      <w:r w:rsidR="00C008FE" w:rsidRPr="009E388F">
        <w:rPr>
          <w:rFonts w:ascii="Arial" w:hAnsi="Arial" w:cs="Arial"/>
          <w:b/>
          <w:i/>
          <w:iCs/>
          <w:lang w:val="en-GB"/>
        </w:rPr>
        <w:t xml:space="preserve">ttraction </w:t>
      </w:r>
      <w:r w:rsidRPr="009E388F">
        <w:rPr>
          <w:rFonts w:ascii="Arial" w:hAnsi="Arial" w:cs="Arial"/>
          <w:b/>
          <w:i/>
          <w:iCs/>
          <w:lang w:val="en-GB"/>
        </w:rPr>
        <w:t xml:space="preserve">of </w:t>
      </w:r>
      <w:r w:rsidR="00324874" w:rsidRPr="009E388F">
        <w:rPr>
          <w:rFonts w:ascii="Arial" w:hAnsi="Arial" w:cs="Arial"/>
          <w:b/>
          <w:i/>
          <w:iCs/>
          <w:lang w:val="en-GB"/>
        </w:rPr>
        <w:t xml:space="preserve">the </w:t>
      </w:r>
      <w:r w:rsidRPr="009E388F">
        <w:rPr>
          <w:rFonts w:ascii="Arial" w:hAnsi="Arial" w:cs="Arial"/>
          <w:b/>
          <w:i/>
          <w:iCs/>
          <w:lang w:val="en-GB"/>
        </w:rPr>
        <w:t>Investor(s)</w:t>
      </w:r>
      <w:r w:rsidR="00B62B8C" w:rsidRPr="009E388F">
        <w:rPr>
          <w:rFonts w:ascii="Arial" w:hAnsi="Arial" w:cs="Arial"/>
          <w:b/>
          <w:i/>
          <w:iCs/>
          <w:lang w:val="en-GB"/>
        </w:rPr>
        <w:t>:</w:t>
      </w:r>
    </w:p>
    <w:p w14:paraId="6317BAB0" w14:textId="39950BFD" w:rsidR="00E375E3" w:rsidRPr="009E388F" w:rsidRDefault="00F5025E" w:rsidP="000100B2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U</w:t>
      </w:r>
      <w:r w:rsidR="000100B2" w:rsidRPr="009E388F">
        <w:rPr>
          <w:rFonts w:ascii="Arial" w:hAnsi="Arial" w:cs="Arial"/>
          <w:lang w:val="en-GB"/>
        </w:rPr>
        <w:t>p to</w:t>
      </w:r>
      <w:r w:rsidRPr="009E388F">
        <w:rPr>
          <w:rFonts w:ascii="Arial" w:hAnsi="Arial" w:cs="Arial"/>
          <w:lang w:val="en-GB"/>
        </w:rPr>
        <w:t xml:space="preserve"> the date of receipt of the document </w:t>
      </w:r>
      <w:r w:rsidR="000100B2" w:rsidRPr="009E388F">
        <w:rPr>
          <w:rFonts w:ascii="Arial" w:hAnsi="Arial" w:cs="Arial"/>
          <w:lang w:val="en-GB"/>
        </w:rPr>
        <w:t>permitting</w:t>
      </w:r>
      <w:r w:rsidRPr="009E388F">
        <w:rPr>
          <w:rFonts w:ascii="Arial" w:hAnsi="Arial" w:cs="Arial"/>
          <w:lang w:val="en-GB"/>
        </w:rPr>
        <w:t xml:space="preserve"> the construction of the Building, the Company has the right to communicate with a potential Investor </w:t>
      </w:r>
      <w:r w:rsidR="000100B2" w:rsidRPr="009E388F">
        <w:rPr>
          <w:rFonts w:ascii="Arial" w:hAnsi="Arial" w:cs="Arial"/>
          <w:lang w:val="en-GB"/>
        </w:rPr>
        <w:t>who may</w:t>
      </w:r>
      <w:r w:rsidRPr="009E388F">
        <w:rPr>
          <w:rFonts w:ascii="Arial" w:hAnsi="Arial" w:cs="Arial"/>
          <w:lang w:val="en-GB"/>
        </w:rPr>
        <w:t xml:space="preserve"> contact the Company </w:t>
      </w:r>
      <w:r w:rsidR="000100B2" w:rsidRPr="009E388F">
        <w:rPr>
          <w:rFonts w:ascii="Arial" w:hAnsi="Arial" w:cs="Arial"/>
          <w:lang w:val="en-GB"/>
        </w:rPr>
        <w:t xml:space="preserve">independently </w:t>
      </w:r>
      <w:r w:rsidRPr="009E388F">
        <w:rPr>
          <w:rFonts w:ascii="Arial" w:hAnsi="Arial" w:cs="Arial"/>
          <w:lang w:val="en-GB"/>
        </w:rPr>
        <w:t xml:space="preserve">or be directed to contact the Company by third parties. In </w:t>
      </w:r>
      <w:r w:rsidR="000100B2" w:rsidRPr="009E388F">
        <w:rPr>
          <w:rFonts w:ascii="Arial" w:hAnsi="Arial" w:cs="Arial"/>
          <w:lang w:val="en-GB"/>
        </w:rPr>
        <w:t>this case</w:t>
      </w:r>
      <w:r w:rsidRPr="009E388F">
        <w:rPr>
          <w:rFonts w:ascii="Arial" w:hAnsi="Arial" w:cs="Arial"/>
          <w:lang w:val="en-GB"/>
        </w:rPr>
        <w:t xml:space="preserve"> the Company has the right to perform the following actions: to provide such </w:t>
      </w:r>
      <w:r w:rsidR="000100B2" w:rsidRPr="009E388F">
        <w:rPr>
          <w:rFonts w:ascii="Arial" w:hAnsi="Arial" w:cs="Arial"/>
          <w:lang w:val="en-GB"/>
        </w:rPr>
        <w:t xml:space="preserve">a </w:t>
      </w:r>
      <w:r w:rsidRPr="009E388F">
        <w:rPr>
          <w:rFonts w:ascii="Arial" w:hAnsi="Arial" w:cs="Arial"/>
          <w:lang w:val="en-GB"/>
        </w:rPr>
        <w:t xml:space="preserve">potential Investor with general information about the </w:t>
      </w:r>
      <w:r w:rsidR="000100B2" w:rsidRPr="009E388F">
        <w:rPr>
          <w:rFonts w:ascii="Arial" w:hAnsi="Arial" w:cs="Arial"/>
          <w:lang w:val="en-GB"/>
        </w:rPr>
        <w:t>Building planned to be</w:t>
      </w:r>
      <w:r w:rsidRPr="009E388F">
        <w:rPr>
          <w:rFonts w:ascii="Arial" w:hAnsi="Arial" w:cs="Arial"/>
          <w:lang w:val="en-GB"/>
        </w:rPr>
        <w:t xml:space="preserve"> </w:t>
      </w:r>
      <w:r w:rsidR="000100B2" w:rsidRPr="009E388F">
        <w:rPr>
          <w:rFonts w:ascii="Arial" w:hAnsi="Arial" w:cs="Arial"/>
          <w:lang w:val="en-GB"/>
        </w:rPr>
        <w:t>built</w:t>
      </w:r>
      <w:r w:rsidRPr="009E388F">
        <w:rPr>
          <w:rFonts w:ascii="Arial" w:hAnsi="Arial" w:cs="Arial"/>
          <w:lang w:val="en-GB"/>
        </w:rPr>
        <w:t xml:space="preserve">, such as the </w:t>
      </w:r>
      <w:r w:rsidR="000100B2" w:rsidRPr="009E388F">
        <w:rPr>
          <w:rFonts w:ascii="Arial" w:hAnsi="Arial" w:cs="Arial"/>
          <w:lang w:val="en-GB"/>
        </w:rPr>
        <w:t xml:space="preserve">terms and </w:t>
      </w:r>
      <w:r w:rsidRPr="009E388F">
        <w:rPr>
          <w:rFonts w:ascii="Arial" w:hAnsi="Arial" w:cs="Arial"/>
          <w:lang w:val="en-GB"/>
        </w:rPr>
        <w:t xml:space="preserve">conditions of the technical </w:t>
      </w:r>
      <w:r w:rsidR="000100B2" w:rsidRPr="009E388F">
        <w:rPr>
          <w:rFonts w:ascii="Arial" w:hAnsi="Arial" w:cs="Arial"/>
          <w:lang w:val="en-GB"/>
        </w:rPr>
        <w:t>design</w:t>
      </w:r>
      <w:r w:rsidRPr="009E388F">
        <w:rPr>
          <w:rFonts w:ascii="Arial" w:hAnsi="Arial" w:cs="Arial"/>
          <w:lang w:val="en-GB"/>
        </w:rPr>
        <w:t>, other characteristics of the Building, preliminary costs of the Building</w:t>
      </w:r>
      <w:r w:rsidR="000100B2" w:rsidRPr="009E388F">
        <w:rPr>
          <w:rFonts w:ascii="Arial" w:hAnsi="Arial" w:cs="Arial"/>
          <w:lang w:val="en-GB"/>
        </w:rPr>
        <w:t>, preliminary rental/sale price</w:t>
      </w:r>
      <w:r w:rsidRPr="009E388F">
        <w:rPr>
          <w:rFonts w:ascii="Arial" w:hAnsi="Arial" w:cs="Arial"/>
          <w:lang w:val="en-GB"/>
        </w:rPr>
        <w:t>, terms and other conditions.</w:t>
      </w:r>
    </w:p>
    <w:p w14:paraId="5FB162C9" w14:textId="6C2273C6" w:rsidR="00E375E3" w:rsidRPr="009E388F" w:rsidRDefault="000100B2" w:rsidP="008A7357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Up to the date of receipt of the document permitting the construction of the Building, the Company has no </w:t>
      </w:r>
      <w:r w:rsidR="00F5025E" w:rsidRPr="009E388F">
        <w:rPr>
          <w:rFonts w:ascii="Arial" w:hAnsi="Arial" w:cs="Arial"/>
          <w:lang w:val="en-GB"/>
        </w:rPr>
        <w:t>right to sign any binding agreements with potential</w:t>
      </w:r>
      <w:r w:rsidRPr="009E388F">
        <w:rPr>
          <w:rFonts w:ascii="Arial" w:hAnsi="Arial" w:cs="Arial"/>
          <w:lang w:val="en-GB"/>
        </w:rPr>
        <w:t xml:space="preserve"> Investors</w:t>
      </w:r>
      <w:r w:rsidR="00F5025E" w:rsidRPr="009E388F">
        <w:rPr>
          <w:rFonts w:ascii="Arial" w:hAnsi="Arial" w:cs="Arial"/>
          <w:lang w:val="en-GB"/>
        </w:rPr>
        <w:t xml:space="preserve"> but may </w:t>
      </w:r>
      <w:r w:rsidR="008A7357" w:rsidRPr="009E388F">
        <w:rPr>
          <w:rFonts w:ascii="Arial" w:hAnsi="Arial" w:cs="Arial"/>
          <w:lang w:val="en-GB"/>
        </w:rPr>
        <w:t>draw up</w:t>
      </w:r>
      <w:r w:rsidR="00F5025E" w:rsidRPr="009E388F">
        <w:rPr>
          <w:rFonts w:ascii="Arial" w:hAnsi="Arial" w:cs="Arial"/>
          <w:lang w:val="en-GB"/>
        </w:rPr>
        <w:t xml:space="preserve"> a memorandum of understanding, </w:t>
      </w:r>
      <w:r w:rsidRPr="009E388F">
        <w:rPr>
          <w:rFonts w:ascii="Arial" w:hAnsi="Arial" w:cs="Arial"/>
          <w:lang w:val="en-GB"/>
        </w:rPr>
        <w:t xml:space="preserve">under </w:t>
      </w:r>
      <w:r w:rsidR="00F5025E" w:rsidRPr="009E388F">
        <w:rPr>
          <w:rFonts w:ascii="Arial" w:hAnsi="Arial" w:cs="Arial"/>
          <w:lang w:val="en-GB"/>
        </w:rPr>
        <w:t>which</w:t>
      </w:r>
      <w:r w:rsidR="00E375E3" w:rsidRPr="009E388F">
        <w:rPr>
          <w:rFonts w:ascii="Arial" w:hAnsi="Arial" w:cs="Arial"/>
          <w:lang w:val="en-GB"/>
        </w:rPr>
        <w:t>:</w:t>
      </w:r>
    </w:p>
    <w:p w14:paraId="7B48061D" w14:textId="17114FBB" w:rsidR="00E375E3" w:rsidRPr="009E388F" w:rsidRDefault="00F5025E" w:rsidP="00392D61">
      <w:pPr>
        <w:pStyle w:val="ListParagraph"/>
        <w:numPr>
          <w:ilvl w:val="1"/>
          <w:numId w:val="11"/>
        </w:numPr>
        <w:tabs>
          <w:tab w:val="left" w:pos="567"/>
          <w:tab w:val="left" w:pos="851"/>
        </w:tabs>
        <w:spacing w:after="120" w:line="240" w:lineRule="auto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potential Investor would confirm </w:t>
      </w:r>
      <w:r w:rsidR="000100B2" w:rsidRPr="009E388F">
        <w:rPr>
          <w:rFonts w:ascii="Arial" w:hAnsi="Arial" w:cs="Arial"/>
          <w:lang w:val="en-GB"/>
        </w:rPr>
        <w:t>its</w:t>
      </w:r>
      <w:r w:rsidRPr="009E388F">
        <w:rPr>
          <w:rFonts w:ascii="Arial" w:hAnsi="Arial" w:cs="Arial"/>
          <w:lang w:val="en-GB"/>
        </w:rPr>
        <w:t xml:space="preserve"> interest in the </w:t>
      </w:r>
      <w:r w:rsidR="00392D61" w:rsidRPr="009E388F">
        <w:rPr>
          <w:rFonts w:ascii="Arial" w:hAnsi="Arial" w:cs="Arial"/>
          <w:lang w:val="en-GB"/>
        </w:rPr>
        <w:t>lease</w:t>
      </w:r>
      <w:r w:rsidRPr="009E388F">
        <w:rPr>
          <w:rFonts w:ascii="Arial" w:hAnsi="Arial" w:cs="Arial"/>
          <w:lang w:val="en-GB"/>
        </w:rPr>
        <w:t>/purchase</w:t>
      </w:r>
      <w:r w:rsidR="000100B2" w:rsidRPr="009E388F">
        <w:rPr>
          <w:rFonts w:ascii="Arial" w:hAnsi="Arial" w:cs="Arial"/>
          <w:lang w:val="en-GB"/>
        </w:rPr>
        <w:t xml:space="preserve"> and </w:t>
      </w:r>
      <w:r w:rsidRPr="009E388F">
        <w:rPr>
          <w:rFonts w:ascii="Arial" w:hAnsi="Arial" w:cs="Arial"/>
          <w:lang w:val="en-GB"/>
        </w:rPr>
        <w:t xml:space="preserve">sale process of the Building or </w:t>
      </w:r>
      <w:r w:rsidR="000100B2" w:rsidRPr="009E388F">
        <w:rPr>
          <w:rFonts w:ascii="Arial" w:hAnsi="Arial" w:cs="Arial"/>
          <w:lang w:val="en-GB"/>
        </w:rPr>
        <w:t>any</w:t>
      </w:r>
      <w:r w:rsidRPr="009E388F">
        <w:rPr>
          <w:rFonts w:ascii="Arial" w:hAnsi="Arial" w:cs="Arial"/>
          <w:lang w:val="en-GB"/>
        </w:rPr>
        <w:t xml:space="preserve"> part </w:t>
      </w:r>
      <w:r w:rsidR="000100B2" w:rsidRPr="009E388F">
        <w:rPr>
          <w:rFonts w:ascii="Arial" w:hAnsi="Arial" w:cs="Arial"/>
          <w:lang w:val="en-GB"/>
        </w:rPr>
        <w:t xml:space="preserve">thereof </w:t>
      </w:r>
      <w:r w:rsidRPr="009E388F">
        <w:rPr>
          <w:rFonts w:ascii="Arial" w:hAnsi="Arial" w:cs="Arial"/>
          <w:lang w:val="en-GB"/>
        </w:rPr>
        <w:t xml:space="preserve">and express </w:t>
      </w:r>
      <w:r w:rsidR="000100B2" w:rsidRPr="009E388F">
        <w:rPr>
          <w:rFonts w:ascii="Arial" w:hAnsi="Arial" w:cs="Arial"/>
          <w:lang w:val="en-GB"/>
        </w:rPr>
        <w:t>its</w:t>
      </w:r>
      <w:r w:rsidRPr="009E388F">
        <w:rPr>
          <w:rFonts w:ascii="Arial" w:hAnsi="Arial" w:cs="Arial"/>
          <w:lang w:val="en-GB"/>
        </w:rPr>
        <w:t xml:space="preserve"> interest in participating in the subsequent stages of </w:t>
      </w:r>
      <w:r w:rsidR="000100B2" w:rsidRPr="009E388F">
        <w:rPr>
          <w:rFonts w:ascii="Arial" w:hAnsi="Arial" w:cs="Arial"/>
          <w:lang w:val="en-GB"/>
        </w:rPr>
        <w:t>the Investor’</w:t>
      </w:r>
      <w:r w:rsidRPr="009E388F">
        <w:rPr>
          <w:rFonts w:ascii="Arial" w:hAnsi="Arial" w:cs="Arial"/>
          <w:lang w:val="en-GB"/>
        </w:rPr>
        <w:t>s selection</w:t>
      </w:r>
      <w:r w:rsidR="000100B2" w:rsidRPr="009E388F">
        <w:rPr>
          <w:rFonts w:ascii="Arial" w:hAnsi="Arial" w:cs="Arial"/>
          <w:lang w:val="en-GB"/>
        </w:rPr>
        <w:t xml:space="preserve"> and</w:t>
      </w:r>
      <w:r w:rsidRPr="009E388F">
        <w:rPr>
          <w:rFonts w:ascii="Arial" w:hAnsi="Arial" w:cs="Arial"/>
          <w:lang w:val="en-GB"/>
        </w:rPr>
        <w:t xml:space="preserve"> the </w:t>
      </w:r>
      <w:r w:rsidR="008A7357" w:rsidRPr="009E388F">
        <w:rPr>
          <w:rFonts w:ascii="Arial" w:hAnsi="Arial" w:cs="Arial"/>
          <w:lang w:val="en-GB"/>
        </w:rPr>
        <w:t>intention</w:t>
      </w:r>
      <w:r w:rsidRPr="009E388F">
        <w:rPr>
          <w:rFonts w:ascii="Arial" w:hAnsi="Arial" w:cs="Arial"/>
          <w:lang w:val="en-GB"/>
        </w:rPr>
        <w:t xml:space="preserve"> to receive </w:t>
      </w:r>
      <w:r w:rsidR="008A7357" w:rsidRPr="009E388F">
        <w:rPr>
          <w:rFonts w:ascii="Arial" w:hAnsi="Arial" w:cs="Arial"/>
          <w:lang w:val="en-GB"/>
        </w:rPr>
        <w:t xml:space="preserve">information </w:t>
      </w:r>
      <w:r w:rsidRPr="009E388F">
        <w:rPr>
          <w:rFonts w:ascii="Arial" w:hAnsi="Arial" w:cs="Arial"/>
          <w:lang w:val="en-GB"/>
        </w:rPr>
        <w:t xml:space="preserve">related </w:t>
      </w:r>
      <w:r w:rsidR="008A7357" w:rsidRPr="009E388F">
        <w:rPr>
          <w:rFonts w:ascii="Arial" w:hAnsi="Arial" w:cs="Arial"/>
          <w:lang w:val="en-GB"/>
        </w:rPr>
        <w:t>to the abovementioned matters when</w:t>
      </w:r>
      <w:r w:rsidRPr="009E388F">
        <w:rPr>
          <w:rFonts w:ascii="Arial" w:hAnsi="Arial" w:cs="Arial"/>
          <w:lang w:val="en-GB"/>
        </w:rPr>
        <w:t xml:space="preserve"> the selection stage starts </w:t>
      </w:r>
      <w:r w:rsidR="008A7357" w:rsidRPr="009E388F">
        <w:rPr>
          <w:rFonts w:ascii="Arial" w:hAnsi="Arial" w:cs="Arial"/>
          <w:lang w:val="en-GB"/>
        </w:rPr>
        <w:t>as of</w:t>
      </w:r>
      <w:r w:rsidRPr="009E388F">
        <w:rPr>
          <w:rFonts w:ascii="Arial" w:hAnsi="Arial" w:cs="Arial"/>
          <w:lang w:val="en-GB"/>
        </w:rPr>
        <w:t xml:space="preserve"> the </w:t>
      </w:r>
      <w:r w:rsidR="008A7357" w:rsidRPr="009E388F">
        <w:rPr>
          <w:rFonts w:ascii="Arial" w:hAnsi="Arial" w:cs="Arial"/>
          <w:lang w:val="en-GB"/>
        </w:rPr>
        <w:t>commencement</w:t>
      </w:r>
      <w:r w:rsidRPr="009E388F">
        <w:rPr>
          <w:rFonts w:ascii="Arial" w:hAnsi="Arial" w:cs="Arial"/>
          <w:lang w:val="en-GB"/>
        </w:rPr>
        <w:t xml:space="preserve"> of the period </w:t>
      </w:r>
      <w:r w:rsidR="008A7357" w:rsidRPr="009E388F">
        <w:rPr>
          <w:rFonts w:ascii="Arial" w:hAnsi="Arial" w:cs="Arial"/>
          <w:lang w:val="en-GB"/>
        </w:rPr>
        <w:t>indicated in</w:t>
      </w:r>
      <w:r w:rsidRPr="009E388F">
        <w:rPr>
          <w:rFonts w:ascii="Arial" w:hAnsi="Arial" w:cs="Arial"/>
          <w:lang w:val="en-GB"/>
        </w:rPr>
        <w:t xml:space="preserve"> </w:t>
      </w:r>
      <w:r w:rsidR="008A7357" w:rsidRPr="009E388F">
        <w:rPr>
          <w:rFonts w:ascii="Arial" w:hAnsi="Arial" w:cs="Arial"/>
          <w:lang w:val="en-GB"/>
        </w:rPr>
        <w:t>Clause</w:t>
      </w:r>
      <w:r w:rsidRPr="009E388F">
        <w:rPr>
          <w:rFonts w:ascii="Arial" w:hAnsi="Arial" w:cs="Arial"/>
          <w:lang w:val="en-GB"/>
        </w:rPr>
        <w:t xml:space="preserve"> 11 of the Procedure</w:t>
      </w:r>
      <w:r w:rsidR="00E375E3" w:rsidRPr="009E388F">
        <w:rPr>
          <w:rFonts w:ascii="Arial" w:hAnsi="Arial" w:cs="Arial"/>
          <w:lang w:val="en-GB"/>
        </w:rPr>
        <w:t xml:space="preserve">. </w:t>
      </w:r>
    </w:p>
    <w:p w14:paraId="77323AC2" w14:textId="31C32346" w:rsidR="00E375E3" w:rsidRPr="009E388F" w:rsidRDefault="008A7357" w:rsidP="00392D61">
      <w:pPr>
        <w:pStyle w:val="ListParagraph"/>
        <w:numPr>
          <w:ilvl w:val="1"/>
          <w:numId w:val="11"/>
        </w:numPr>
        <w:tabs>
          <w:tab w:val="left" w:pos="567"/>
          <w:tab w:val="left" w:pos="851"/>
        </w:tabs>
        <w:spacing w:after="120" w:line="240" w:lineRule="auto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The Company, b</w:t>
      </w:r>
      <w:r w:rsidR="00F5025E" w:rsidRPr="009E388F">
        <w:rPr>
          <w:rFonts w:ascii="Arial" w:hAnsi="Arial" w:cs="Arial"/>
          <w:lang w:val="en-GB"/>
        </w:rPr>
        <w:t xml:space="preserve">y drawing up such a memorandum, would express its understanding that the potential Investor is interested in the project and would like to participate in the further </w:t>
      </w:r>
      <w:r w:rsidRPr="009E388F">
        <w:rPr>
          <w:rFonts w:ascii="Arial" w:hAnsi="Arial" w:cs="Arial"/>
          <w:lang w:val="en-GB"/>
        </w:rPr>
        <w:t xml:space="preserve">Investor </w:t>
      </w:r>
      <w:r w:rsidR="00F5025E" w:rsidRPr="009E388F">
        <w:rPr>
          <w:rFonts w:ascii="Arial" w:hAnsi="Arial" w:cs="Arial"/>
          <w:lang w:val="en-GB"/>
        </w:rPr>
        <w:t xml:space="preserve">selection stage </w:t>
      </w:r>
      <w:r w:rsidR="00392D61" w:rsidRPr="009E388F">
        <w:rPr>
          <w:rFonts w:ascii="Arial" w:hAnsi="Arial" w:cs="Arial"/>
          <w:lang w:val="en-GB"/>
        </w:rPr>
        <w:t>upon its</w:t>
      </w:r>
      <w:r w:rsidR="00F5025E" w:rsidRPr="009E388F">
        <w:rPr>
          <w:rFonts w:ascii="Arial" w:hAnsi="Arial" w:cs="Arial"/>
          <w:lang w:val="en-GB"/>
        </w:rPr>
        <w:t xml:space="preserve"> </w:t>
      </w:r>
      <w:r w:rsidR="00392D61" w:rsidRPr="009E388F">
        <w:rPr>
          <w:rFonts w:ascii="Arial" w:hAnsi="Arial" w:cs="Arial"/>
          <w:lang w:val="en-GB"/>
        </w:rPr>
        <w:t>commencement</w:t>
      </w:r>
      <w:r w:rsidR="00F5025E" w:rsidRPr="009E388F">
        <w:rPr>
          <w:rFonts w:ascii="Arial" w:hAnsi="Arial" w:cs="Arial"/>
          <w:lang w:val="en-GB"/>
        </w:rPr>
        <w:t>, a</w:t>
      </w:r>
      <w:r w:rsidR="00392D61" w:rsidRPr="009E388F">
        <w:rPr>
          <w:rFonts w:ascii="Arial" w:hAnsi="Arial" w:cs="Arial"/>
          <w:lang w:val="en-GB"/>
        </w:rPr>
        <w:t>s well as</w:t>
      </w:r>
      <w:r w:rsidR="00F5025E" w:rsidRPr="009E388F">
        <w:rPr>
          <w:rFonts w:ascii="Arial" w:hAnsi="Arial" w:cs="Arial"/>
          <w:lang w:val="en-GB"/>
        </w:rPr>
        <w:t xml:space="preserve"> would undertake to inform </w:t>
      </w:r>
      <w:r w:rsidR="00392D61" w:rsidRPr="009E388F">
        <w:rPr>
          <w:rFonts w:ascii="Arial" w:hAnsi="Arial" w:cs="Arial"/>
          <w:lang w:val="en-GB"/>
        </w:rPr>
        <w:t>such a potential Investor</w:t>
      </w:r>
      <w:r w:rsidR="00F5025E" w:rsidRPr="009E388F">
        <w:rPr>
          <w:rFonts w:ascii="Arial" w:hAnsi="Arial" w:cs="Arial"/>
          <w:lang w:val="en-GB"/>
        </w:rPr>
        <w:t xml:space="preserve"> </w:t>
      </w:r>
      <w:r w:rsidR="00392D61" w:rsidRPr="009E388F">
        <w:rPr>
          <w:rFonts w:ascii="Arial" w:hAnsi="Arial" w:cs="Arial"/>
          <w:lang w:val="en-GB"/>
        </w:rPr>
        <w:t>of</w:t>
      </w:r>
      <w:r w:rsidR="00F5025E" w:rsidRPr="009E388F">
        <w:rPr>
          <w:rFonts w:ascii="Arial" w:hAnsi="Arial" w:cs="Arial"/>
          <w:lang w:val="en-GB"/>
        </w:rPr>
        <w:t xml:space="preserve"> the fact of recei</w:t>
      </w:r>
      <w:r w:rsidR="00392D61" w:rsidRPr="009E388F">
        <w:rPr>
          <w:rFonts w:ascii="Arial" w:hAnsi="Arial" w:cs="Arial"/>
          <w:lang w:val="en-GB"/>
        </w:rPr>
        <w:t>pt of</w:t>
      </w:r>
      <w:r w:rsidR="00F5025E" w:rsidRPr="009E388F">
        <w:rPr>
          <w:rFonts w:ascii="Arial" w:hAnsi="Arial" w:cs="Arial"/>
          <w:lang w:val="en-GB"/>
        </w:rPr>
        <w:t xml:space="preserve"> the document </w:t>
      </w:r>
      <w:r w:rsidR="00392D61" w:rsidRPr="009E388F">
        <w:rPr>
          <w:rFonts w:ascii="Arial" w:hAnsi="Arial" w:cs="Arial"/>
          <w:lang w:val="en-GB"/>
        </w:rPr>
        <w:t>permitting</w:t>
      </w:r>
      <w:r w:rsidR="00F5025E" w:rsidRPr="009E388F">
        <w:rPr>
          <w:rFonts w:ascii="Arial" w:hAnsi="Arial" w:cs="Arial"/>
          <w:lang w:val="en-GB"/>
        </w:rPr>
        <w:t xml:space="preserve"> the construction of the Building, when such </w:t>
      </w:r>
      <w:r w:rsidR="00392D61" w:rsidRPr="009E388F">
        <w:rPr>
          <w:rFonts w:ascii="Arial" w:hAnsi="Arial" w:cs="Arial"/>
          <w:lang w:val="en-GB"/>
        </w:rPr>
        <w:t xml:space="preserve">a </w:t>
      </w:r>
      <w:r w:rsidR="00F5025E" w:rsidRPr="009E388F">
        <w:rPr>
          <w:rFonts w:ascii="Arial" w:hAnsi="Arial" w:cs="Arial"/>
          <w:lang w:val="en-GB"/>
        </w:rPr>
        <w:t xml:space="preserve">fact </w:t>
      </w:r>
      <w:r w:rsidR="00392D61" w:rsidRPr="009E388F">
        <w:rPr>
          <w:rFonts w:ascii="Arial" w:hAnsi="Arial" w:cs="Arial"/>
          <w:lang w:val="en-GB"/>
        </w:rPr>
        <w:t>comes into existence</w:t>
      </w:r>
      <w:r w:rsidR="00F5025E" w:rsidRPr="009E388F">
        <w:rPr>
          <w:rFonts w:ascii="Arial" w:hAnsi="Arial" w:cs="Arial"/>
          <w:lang w:val="en-GB"/>
        </w:rPr>
        <w:t xml:space="preserve">, </w:t>
      </w:r>
      <w:r w:rsidR="00392D61" w:rsidRPr="009E388F">
        <w:rPr>
          <w:rFonts w:ascii="Arial" w:hAnsi="Arial" w:cs="Arial"/>
          <w:lang w:val="en-GB"/>
        </w:rPr>
        <w:t>and the preliminary terms</w:t>
      </w:r>
      <w:r w:rsidR="00F5025E" w:rsidRPr="009E388F">
        <w:rPr>
          <w:rFonts w:ascii="Arial" w:hAnsi="Arial" w:cs="Arial"/>
          <w:lang w:val="en-GB"/>
        </w:rPr>
        <w:t xml:space="preserve"> related to the </w:t>
      </w:r>
      <w:r w:rsidR="00392D61" w:rsidRPr="009E388F">
        <w:rPr>
          <w:rFonts w:ascii="Arial" w:hAnsi="Arial" w:cs="Arial"/>
          <w:lang w:val="en-GB"/>
        </w:rPr>
        <w:t xml:space="preserve">construction of the </w:t>
      </w:r>
      <w:r w:rsidR="00F5025E" w:rsidRPr="009E388F">
        <w:rPr>
          <w:rFonts w:ascii="Arial" w:hAnsi="Arial" w:cs="Arial"/>
          <w:lang w:val="en-GB"/>
        </w:rPr>
        <w:t xml:space="preserve">Building and </w:t>
      </w:r>
      <w:r w:rsidR="00392D61" w:rsidRPr="009E388F">
        <w:rPr>
          <w:rFonts w:ascii="Arial" w:hAnsi="Arial" w:cs="Arial"/>
          <w:lang w:val="en-GB"/>
        </w:rPr>
        <w:t xml:space="preserve">the Investor </w:t>
      </w:r>
      <w:r w:rsidR="00F5025E" w:rsidRPr="009E388F">
        <w:rPr>
          <w:rFonts w:ascii="Arial" w:hAnsi="Arial" w:cs="Arial"/>
          <w:lang w:val="en-GB"/>
        </w:rPr>
        <w:t xml:space="preserve">selection </w:t>
      </w:r>
      <w:r w:rsidR="00392D61" w:rsidRPr="009E388F">
        <w:rPr>
          <w:rFonts w:ascii="Arial" w:hAnsi="Arial" w:cs="Arial"/>
          <w:lang w:val="en-GB"/>
        </w:rPr>
        <w:t>stage</w:t>
      </w:r>
      <w:r w:rsidR="00155150" w:rsidRPr="009E388F">
        <w:rPr>
          <w:rFonts w:ascii="Arial" w:hAnsi="Arial" w:cs="Arial"/>
          <w:lang w:val="en-GB"/>
        </w:rPr>
        <w:t>.</w:t>
      </w:r>
    </w:p>
    <w:p w14:paraId="42ED6543" w14:textId="11AA2A57" w:rsidR="00E375E3" w:rsidRPr="009E388F" w:rsidRDefault="00F5025E" w:rsidP="009406FD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memorandum of understanding </w:t>
      </w:r>
      <w:r w:rsidR="00392D61" w:rsidRPr="009E388F">
        <w:rPr>
          <w:rFonts w:ascii="Arial" w:hAnsi="Arial" w:cs="Arial"/>
          <w:lang w:val="en-GB"/>
        </w:rPr>
        <w:t>shall in</w:t>
      </w:r>
      <w:r w:rsidRPr="009E388F">
        <w:rPr>
          <w:rFonts w:ascii="Arial" w:hAnsi="Arial" w:cs="Arial"/>
          <w:lang w:val="en-GB"/>
        </w:rPr>
        <w:t xml:space="preserve"> no way impl</w:t>
      </w:r>
      <w:r w:rsidR="00392D61" w:rsidRPr="009E388F">
        <w:rPr>
          <w:rFonts w:ascii="Arial" w:hAnsi="Arial" w:cs="Arial"/>
          <w:lang w:val="en-GB"/>
        </w:rPr>
        <w:t>y</w:t>
      </w:r>
      <w:r w:rsidRPr="009E388F">
        <w:rPr>
          <w:rFonts w:ascii="Arial" w:hAnsi="Arial" w:cs="Arial"/>
          <w:lang w:val="en-GB"/>
        </w:rPr>
        <w:t xml:space="preserve"> the obligation of the Company and the potential Investor to negotiate and conclude a </w:t>
      </w:r>
      <w:r w:rsidR="00392D61" w:rsidRPr="009E388F">
        <w:rPr>
          <w:rFonts w:ascii="Arial" w:hAnsi="Arial" w:cs="Arial"/>
          <w:lang w:val="en-GB"/>
        </w:rPr>
        <w:t>lease/pur</w:t>
      </w:r>
      <w:r w:rsidRPr="009E388F">
        <w:rPr>
          <w:rFonts w:ascii="Arial" w:hAnsi="Arial" w:cs="Arial"/>
          <w:lang w:val="en-GB"/>
        </w:rPr>
        <w:t>chase</w:t>
      </w:r>
      <w:r w:rsidR="00392D61" w:rsidRPr="009E388F">
        <w:rPr>
          <w:rFonts w:ascii="Arial" w:hAnsi="Arial" w:cs="Arial"/>
          <w:lang w:val="en-GB"/>
        </w:rPr>
        <w:t xml:space="preserve"> and </w:t>
      </w:r>
      <w:r w:rsidRPr="009E388F">
        <w:rPr>
          <w:rFonts w:ascii="Arial" w:hAnsi="Arial" w:cs="Arial"/>
          <w:lang w:val="en-GB"/>
        </w:rPr>
        <w:t xml:space="preserve">sale agreement. </w:t>
      </w:r>
      <w:r w:rsidR="00392D61" w:rsidRPr="009E388F">
        <w:rPr>
          <w:rFonts w:ascii="Arial" w:hAnsi="Arial" w:cs="Arial"/>
          <w:lang w:val="en-GB"/>
        </w:rPr>
        <w:t>Drawing up</w:t>
      </w:r>
      <w:r w:rsidRPr="009E388F">
        <w:rPr>
          <w:rFonts w:ascii="Arial" w:hAnsi="Arial" w:cs="Arial"/>
          <w:lang w:val="en-GB"/>
        </w:rPr>
        <w:t xml:space="preserve"> such a memorandum</w:t>
      </w:r>
      <w:r w:rsidR="00392D61" w:rsidRPr="009E388F">
        <w:rPr>
          <w:rFonts w:ascii="Arial" w:hAnsi="Arial" w:cs="Arial"/>
          <w:lang w:val="en-GB"/>
        </w:rPr>
        <w:t xml:space="preserve"> shall</w:t>
      </w:r>
      <w:r w:rsidRPr="009E388F">
        <w:rPr>
          <w:rFonts w:ascii="Arial" w:hAnsi="Arial" w:cs="Arial"/>
          <w:lang w:val="en-GB"/>
        </w:rPr>
        <w:t xml:space="preserve"> </w:t>
      </w:r>
      <w:r w:rsidR="00392D61" w:rsidRPr="009E388F">
        <w:rPr>
          <w:rFonts w:ascii="Arial" w:hAnsi="Arial" w:cs="Arial"/>
          <w:lang w:val="en-GB"/>
        </w:rPr>
        <w:t xml:space="preserve">also not mean </w:t>
      </w:r>
      <w:r w:rsidR="009406FD" w:rsidRPr="009E388F">
        <w:rPr>
          <w:rFonts w:ascii="Arial" w:hAnsi="Arial" w:cs="Arial"/>
          <w:lang w:val="en-GB"/>
        </w:rPr>
        <w:t xml:space="preserve">that </w:t>
      </w:r>
      <w:r w:rsidRPr="009E388F">
        <w:rPr>
          <w:rFonts w:ascii="Arial" w:hAnsi="Arial" w:cs="Arial"/>
          <w:lang w:val="en-GB"/>
        </w:rPr>
        <w:t xml:space="preserve">the Company </w:t>
      </w:r>
      <w:r w:rsidR="009406FD" w:rsidRPr="009E388F">
        <w:rPr>
          <w:rFonts w:ascii="Arial" w:hAnsi="Arial" w:cs="Arial"/>
          <w:lang w:val="en-GB"/>
        </w:rPr>
        <w:t>undertakes</w:t>
      </w:r>
      <w:r w:rsidRPr="009E388F">
        <w:rPr>
          <w:rFonts w:ascii="Arial" w:hAnsi="Arial" w:cs="Arial"/>
          <w:lang w:val="en-GB"/>
        </w:rPr>
        <w:t xml:space="preserve"> to grant </w:t>
      </w:r>
      <w:r w:rsidR="009406FD" w:rsidRPr="009E388F">
        <w:rPr>
          <w:rFonts w:ascii="Arial" w:hAnsi="Arial" w:cs="Arial"/>
          <w:lang w:val="en-GB"/>
        </w:rPr>
        <w:t xml:space="preserve">in any way </w:t>
      </w:r>
      <w:r w:rsidRPr="009E388F">
        <w:rPr>
          <w:rFonts w:ascii="Arial" w:hAnsi="Arial" w:cs="Arial"/>
          <w:lang w:val="en-GB"/>
        </w:rPr>
        <w:t xml:space="preserve">any privileges or </w:t>
      </w:r>
      <w:r w:rsidR="009406FD" w:rsidRPr="009E388F">
        <w:rPr>
          <w:rFonts w:ascii="Arial" w:hAnsi="Arial" w:cs="Arial"/>
          <w:lang w:val="en-GB"/>
        </w:rPr>
        <w:t xml:space="preserve">apply any </w:t>
      </w:r>
      <w:r w:rsidRPr="009E388F">
        <w:rPr>
          <w:rFonts w:ascii="Arial" w:hAnsi="Arial" w:cs="Arial"/>
          <w:lang w:val="en-GB"/>
        </w:rPr>
        <w:t>exceptional conditions to the Investor with whom the memorandum of u</w:t>
      </w:r>
      <w:r w:rsidR="009406FD" w:rsidRPr="009E388F">
        <w:rPr>
          <w:rFonts w:ascii="Arial" w:hAnsi="Arial" w:cs="Arial"/>
          <w:lang w:val="en-GB"/>
        </w:rPr>
        <w:t>nderstanding has been concluded</w:t>
      </w:r>
      <w:r w:rsidRPr="009E388F">
        <w:rPr>
          <w:rFonts w:ascii="Arial" w:hAnsi="Arial" w:cs="Arial"/>
          <w:lang w:val="en-GB"/>
        </w:rPr>
        <w:t xml:space="preserve"> or to start coordinating with </w:t>
      </w:r>
      <w:r w:rsidR="009406FD" w:rsidRPr="009E388F">
        <w:rPr>
          <w:rFonts w:ascii="Arial" w:hAnsi="Arial" w:cs="Arial"/>
          <w:lang w:val="en-GB"/>
        </w:rPr>
        <w:t>such an Investor</w:t>
      </w:r>
      <w:r w:rsidRPr="009E388F">
        <w:rPr>
          <w:rFonts w:ascii="Arial" w:hAnsi="Arial" w:cs="Arial"/>
          <w:lang w:val="en-GB"/>
        </w:rPr>
        <w:t xml:space="preserve"> the </w:t>
      </w:r>
      <w:r w:rsidR="009406FD" w:rsidRPr="009E388F">
        <w:rPr>
          <w:rFonts w:ascii="Arial" w:hAnsi="Arial" w:cs="Arial"/>
          <w:lang w:val="en-GB"/>
        </w:rPr>
        <w:t>issues concerning the fitting up</w:t>
      </w:r>
      <w:r w:rsidRPr="009E388F">
        <w:rPr>
          <w:rFonts w:ascii="Arial" w:hAnsi="Arial" w:cs="Arial"/>
          <w:lang w:val="en-GB"/>
        </w:rPr>
        <w:t xml:space="preserve"> of the Building or other issues before the document </w:t>
      </w:r>
      <w:r w:rsidR="009406FD" w:rsidRPr="009E388F">
        <w:rPr>
          <w:rFonts w:ascii="Arial" w:hAnsi="Arial" w:cs="Arial"/>
          <w:lang w:val="en-GB"/>
        </w:rPr>
        <w:t>permitting</w:t>
      </w:r>
      <w:r w:rsidRPr="009E388F">
        <w:rPr>
          <w:rFonts w:ascii="Arial" w:hAnsi="Arial" w:cs="Arial"/>
          <w:lang w:val="en-GB"/>
        </w:rPr>
        <w:t xml:space="preserve"> the construction of the Building is received and/or the negotiation stage start</w:t>
      </w:r>
      <w:r w:rsidR="009406FD" w:rsidRPr="009E388F">
        <w:rPr>
          <w:rFonts w:ascii="Arial" w:hAnsi="Arial" w:cs="Arial"/>
          <w:lang w:val="en-GB"/>
        </w:rPr>
        <w:t>s.</w:t>
      </w:r>
    </w:p>
    <w:p w14:paraId="61EAD800" w14:textId="4A2E3EA7" w:rsidR="00F86129" w:rsidRPr="009E388F" w:rsidRDefault="00F5025E" w:rsidP="009406FD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Company </w:t>
      </w:r>
      <w:r w:rsidR="009406FD" w:rsidRPr="009E388F">
        <w:rPr>
          <w:rFonts w:ascii="Arial" w:hAnsi="Arial" w:cs="Arial"/>
          <w:lang w:val="en-GB"/>
        </w:rPr>
        <w:t>shall start carrying out</w:t>
      </w:r>
      <w:r w:rsidRPr="009E388F">
        <w:rPr>
          <w:rFonts w:ascii="Arial" w:hAnsi="Arial" w:cs="Arial"/>
          <w:lang w:val="en-GB"/>
        </w:rPr>
        <w:t xml:space="preserve"> </w:t>
      </w:r>
      <w:r w:rsidR="009406FD" w:rsidRPr="009E388F">
        <w:rPr>
          <w:rFonts w:ascii="Arial" w:hAnsi="Arial" w:cs="Arial"/>
          <w:lang w:val="en-GB"/>
        </w:rPr>
        <w:t xml:space="preserve">any </w:t>
      </w:r>
      <w:r w:rsidRPr="009E388F">
        <w:rPr>
          <w:rFonts w:ascii="Arial" w:hAnsi="Arial" w:cs="Arial"/>
          <w:lang w:val="en-GB"/>
        </w:rPr>
        <w:t>active marketing and communication actions related to the search, attrac</w:t>
      </w:r>
      <w:r w:rsidR="009406FD" w:rsidRPr="009E388F">
        <w:rPr>
          <w:rFonts w:ascii="Arial" w:hAnsi="Arial" w:cs="Arial"/>
          <w:lang w:val="en-GB"/>
        </w:rPr>
        <w:t>tion and selection of Investors</w:t>
      </w:r>
      <w:r w:rsidRPr="009E388F">
        <w:rPr>
          <w:rFonts w:ascii="Arial" w:hAnsi="Arial" w:cs="Arial"/>
          <w:lang w:val="en-GB"/>
        </w:rPr>
        <w:t xml:space="preserve"> only after the day of receipt of the document </w:t>
      </w:r>
      <w:r w:rsidR="009406FD" w:rsidRPr="009E388F">
        <w:rPr>
          <w:rFonts w:ascii="Arial" w:hAnsi="Arial" w:cs="Arial"/>
          <w:lang w:val="en-GB"/>
        </w:rPr>
        <w:t>permitting</w:t>
      </w:r>
      <w:r w:rsidRPr="009E388F">
        <w:rPr>
          <w:rFonts w:ascii="Arial" w:hAnsi="Arial" w:cs="Arial"/>
          <w:lang w:val="en-GB"/>
        </w:rPr>
        <w:t xml:space="preserve"> the construction of the Building</w:t>
      </w:r>
      <w:r w:rsidR="00F86129" w:rsidRPr="009E388F">
        <w:rPr>
          <w:rFonts w:ascii="Arial" w:hAnsi="Arial" w:cs="Arial"/>
          <w:lang w:val="en-GB"/>
        </w:rPr>
        <w:t>.</w:t>
      </w:r>
    </w:p>
    <w:p w14:paraId="096D634D" w14:textId="7B07892F" w:rsidR="00F86129" w:rsidRPr="009E388F" w:rsidRDefault="00F5025E" w:rsidP="00002351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The Company will continue to communicate with both the potential Investors who independently app</w:t>
      </w:r>
      <w:r w:rsidR="00002351" w:rsidRPr="009E388F">
        <w:rPr>
          <w:rFonts w:ascii="Arial" w:hAnsi="Arial" w:cs="Arial"/>
          <w:lang w:val="en-GB"/>
        </w:rPr>
        <w:t>lied to</w:t>
      </w:r>
      <w:r w:rsidRPr="009E388F">
        <w:rPr>
          <w:rFonts w:ascii="Arial" w:hAnsi="Arial" w:cs="Arial"/>
          <w:lang w:val="en-GB"/>
        </w:rPr>
        <w:t xml:space="preserve"> the Company </w:t>
      </w:r>
      <w:r w:rsidR="009406FD" w:rsidRPr="009E388F">
        <w:rPr>
          <w:rFonts w:ascii="Arial" w:hAnsi="Arial" w:cs="Arial"/>
          <w:lang w:val="en-GB"/>
        </w:rPr>
        <w:t>prior to</w:t>
      </w:r>
      <w:r w:rsidRPr="009E388F">
        <w:rPr>
          <w:rFonts w:ascii="Arial" w:hAnsi="Arial" w:cs="Arial"/>
          <w:lang w:val="en-GB"/>
        </w:rPr>
        <w:t xml:space="preserve"> the day of receipt of the document </w:t>
      </w:r>
      <w:r w:rsidR="009406FD" w:rsidRPr="009E388F">
        <w:rPr>
          <w:rFonts w:ascii="Arial" w:hAnsi="Arial" w:cs="Arial"/>
          <w:lang w:val="en-GB"/>
        </w:rPr>
        <w:t>permitting</w:t>
      </w:r>
      <w:r w:rsidRPr="009E388F">
        <w:rPr>
          <w:rFonts w:ascii="Arial" w:hAnsi="Arial" w:cs="Arial"/>
          <w:lang w:val="en-GB"/>
        </w:rPr>
        <w:t xml:space="preserve"> t</w:t>
      </w:r>
      <w:r w:rsidR="009406FD" w:rsidRPr="009E388F">
        <w:rPr>
          <w:rFonts w:ascii="Arial" w:hAnsi="Arial" w:cs="Arial"/>
          <w:lang w:val="en-GB"/>
        </w:rPr>
        <w:t>he construction of the Building</w:t>
      </w:r>
      <w:r w:rsidRPr="009E388F">
        <w:rPr>
          <w:rFonts w:ascii="Arial" w:hAnsi="Arial" w:cs="Arial"/>
          <w:lang w:val="en-GB"/>
        </w:rPr>
        <w:t xml:space="preserve"> </w:t>
      </w:r>
      <w:r w:rsidR="009406FD" w:rsidRPr="009E388F">
        <w:rPr>
          <w:rFonts w:ascii="Arial" w:hAnsi="Arial" w:cs="Arial"/>
          <w:lang w:val="en-GB"/>
        </w:rPr>
        <w:t>and</w:t>
      </w:r>
      <w:r w:rsidRPr="009E388F">
        <w:rPr>
          <w:rFonts w:ascii="Arial" w:hAnsi="Arial" w:cs="Arial"/>
          <w:lang w:val="en-GB"/>
        </w:rPr>
        <w:t xml:space="preserve"> the potential Investors who applied </w:t>
      </w:r>
      <w:r w:rsidR="00002351" w:rsidRPr="009E388F">
        <w:rPr>
          <w:rFonts w:ascii="Arial" w:hAnsi="Arial" w:cs="Arial"/>
          <w:lang w:val="en-GB"/>
        </w:rPr>
        <w:t>when</w:t>
      </w:r>
      <w:r w:rsidRPr="009E388F">
        <w:rPr>
          <w:rFonts w:ascii="Arial" w:hAnsi="Arial" w:cs="Arial"/>
          <w:lang w:val="en-GB"/>
        </w:rPr>
        <w:t xml:space="preserve"> the Company started </w:t>
      </w:r>
      <w:r w:rsidR="00002351" w:rsidRPr="009E388F">
        <w:rPr>
          <w:rFonts w:ascii="Arial" w:hAnsi="Arial" w:cs="Arial"/>
          <w:lang w:val="en-GB"/>
        </w:rPr>
        <w:t xml:space="preserve">carrying out </w:t>
      </w:r>
      <w:r w:rsidRPr="009E388F">
        <w:rPr>
          <w:rFonts w:ascii="Arial" w:hAnsi="Arial" w:cs="Arial"/>
          <w:lang w:val="en-GB"/>
        </w:rPr>
        <w:t xml:space="preserve">active marketing and communication actions after the day of receipt of the document </w:t>
      </w:r>
      <w:r w:rsidR="00002351" w:rsidRPr="009E388F">
        <w:rPr>
          <w:rFonts w:ascii="Arial" w:hAnsi="Arial" w:cs="Arial"/>
          <w:lang w:val="en-GB"/>
        </w:rPr>
        <w:t>permitting</w:t>
      </w:r>
      <w:r w:rsidRPr="009E388F">
        <w:rPr>
          <w:rFonts w:ascii="Arial" w:hAnsi="Arial" w:cs="Arial"/>
          <w:lang w:val="en-GB"/>
        </w:rPr>
        <w:t xml:space="preserve"> the construction of the Building, a</w:t>
      </w:r>
      <w:r w:rsidR="00002351" w:rsidRPr="009E388F">
        <w:rPr>
          <w:rFonts w:ascii="Arial" w:hAnsi="Arial" w:cs="Arial"/>
          <w:lang w:val="en-GB"/>
        </w:rPr>
        <w:t>s well as</w:t>
      </w:r>
      <w:r w:rsidRPr="009E388F">
        <w:rPr>
          <w:rFonts w:ascii="Arial" w:hAnsi="Arial" w:cs="Arial"/>
          <w:lang w:val="en-GB"/>
        </w:rPr>
        <w:t xml:space="preserve"> will start and conduct n</w:t>
      </w:r>
      <w:r w:rsidR="00002351" w:rsidRPr="009E388F">
        <w:rPr>
          <w:rFonts w:ascii="Arial" w:hAnsi="Arial" w:cs="Arial"/>
          <w:lang w:val="en-GB"/>
        </w:rPr>
        <w:t>egotiations regarding the lease/</w:t>
      </w:r>
      <w:r w:rsidRPr="009E388F">
        <w:rPr>
          <w:rFonts w:ascii="Arial" w:hAnsi="Arial" w:cs="Arial"/>
          <w:lang w:val="en-GB"/>
        </w:rPr>
        <w:t xml:space="preserve">sale </w:t>
      </w:r>
      <w:r w:rsidR="00002351" w:rsidRPr="009E388F">
        <w:rPr>
          <w:rFonts w:ascii="Arial" w:hAnsi="Arial" w:cs="Arial"/>
          <w:lang w:val="en-GB"/>
        </w:rPr>
        <w:t>of the Building based on</w:t>
      </w:r>
      <w:r w:rsidRPr="009E388F">
        <w:rPr>
          <w:rFonts w:ascii="Arial" w:hAnsi="Arial" w:cs="Arial"/>
          <w:lang w:val="en-GB"/>
        </w:rPr>
        <w:t xml:space="preserve"> equal conditions, regardless of </w:t>
      </w:r>
      <w:r w:rsidR="00002351" w:rsidRPr="009E388F">
        <w:rPr>
          <w:rFonts w:ascii="Arial" w:hAnsi="Arial" w:cs="Arial"/>
          <w:lang w:val="en-GB"/>
        </w:rPr>
        <w:t>t</w:t>
      </w:r>
      <w:r w:rsidRPr="009E388F">
        <w:rPr>
          <w:rFonts w:ascii="Arial" w:hAnsi="Arial" w:cs="Arial"/>
          <w:lang w:val="en-GB"/>
        </w:rPr>
        <w:t>he</w:t>
      </w:r>
      <w:r w:rsidR="00002351" w:rsidRPr="009E388F">
        <w:rPr>
          <w:rFonts w:ascii="Arial" w:hAnsi="Arial" w:cs="Arial"/>
          <w:lang w:val="en-GB"/>
        </w:rPr>
        <w:t xml:space="preserve"> time when</w:t>
      </w:r>
      <w:r w:rsidRPr="009E388F">
        <w:rPr>
          <w:rFonts w:ascii="Arial" w:hAnsi="Arial" w:cs="Arial"/>
          <w:lang w:val="en-GB"/>
        </w:rPr>
        <w:t xml:space="preserve"> the potential Investor app</w:t>
      </w:r>
      <w:r w:rsidR="00002351" w:rsidRPr="009E388F">
        <w:rPr>
          <w:rFonts w:ascii="Arial" w:hAnsi="Arial" w:cs="Arial"/>
          <w:lang w:val="en-GB"/>
        </w:rPr>
        <w:t>lied to</w:t>
      </w:r>
      <w:r w:rsidRPr="009E388F">
        <w:rPr>
          <w:rFonts w:ascii="Arial" w:hAnsi="Arial" w:cs="Arial"/>
          <w:lang w:val="en-GB"/>
        </w:rPr>
        <w:t xml:space="preserve"> the Company, without giving </w:t>
      </w:r>
      <w:r w:rsidR="00002351" w:rsidRPr="009E388F">
        <w:rPr>
          <w:rFonts w:ascii="Arial" w:hAnsi="Arial" w:cs="Arial"/>
          <w:lang w:val="en-GB"/>
        </w:rPr>
        <w:t xml:space="preserve">an advantage to </w:t>
      </w:r>
      <w:r w:rsidRPr="009E388F">
        <w:rPr>
          <w:rFonts w:ascii="Arial" w:hAnsi="Arial" w:cs="Arial"/>
          <w:lang w:val="en-GB"/>
        </w:rPr>
        <w:t xml:space="preserve">any potential Investor or </w:t>
      </w:r>
      <w:r w:rsidR="00002351" w:rsidRPr="009E388F">
        <w:rPr>
          <w:rFonts w:ascii="Arial" w:hAnsi="Arial" w:cs="Arial"/>
          <w:lang w:val="en-GB"/>
        </w:rPr>
        <w:t xml:space="preserve">distinguishing any potential Investor in any other way or creating more favourable conditions. </w:t>
      </w:r>
    </w:p>
    <w:p w14:paraId="77097C2B" w14:textId="4BFA545C" w:rsidR="00F86129" w:rsidRPr="009E388F" w:rsidRDefault="00F5025E" w:rsidP="00E0580E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All information related to the Building, the </w:t>
      </w:r>
      <w:r w:rsidR="00002351" w:rsidRPr="009E388F">
        <w:rPr>
          <w:rFonts w:ascii="Arial" w:hAnsi="Arial" w:cs="Arial"/>
          <w:lang w:val="en-GB"/>
        </w:rPr>
        <w:t>lease fee</w:t>
      </w:r>
      <w:r w:rsidRPr="009E388F">
        <w:rPr>
          <w:rFonts w:ascii="Arial" w:hAnsi="Arial" w:cs="Arial"/>
          <w:lang w:val="en-GB"/>
        </w:rPr>
        <w:t xml:space="preserve">/sale price and other </w:t>
      </w:r>
      <w:r w:rsidR="00002351" w:rsidRPr="009E388F">
        <w:rPr>
          <w:rFonts w:ascii="Arial" w:hAnsi="Arial" w:cs="Arial"/>
          <w:lang w:val="en-GB"/>
        </w:rPr>
        <w:t xml:space="preserve">terms and </w:t>
      </w:r>
      <w:r w:rsidRPr="009E388F">
        <w:rPr>
          <w:rFonts w:ascii="Arial" w:hAnsi="Arial" w:cs="Arial"/>
          <w:lang w:val="en-GB"/>
        </w:rPr>
        <w:t>conditions, as well as the selection of Investors, including the selection criteria applied to Investors</w:t>
      </w:r>
      <w:r w:rsidR="00002351" w:rsidRPr="009E388F">
        <w:rPr>
          <w:rFonts w:ascii="Arial" w:hAnsi="Arial" w:cs="Arial"/>
          <w:lang w:val="en-GB"/>
        </w:rPr>
        <w:t xml:space="preserve"> and the</w:t>
      </w:r>
      <w:r w:rsidRPr="009E388F">
        <w:rPr>
          <w:rFonts w:ascii="Arial" w:hAnsi="Arial" w:cs="Arial"/>
          <w:lang w:val="en-GB"/>
        </w:rPr>
        <w:t xml:space="preserve"> </w:t>
      </w:r>
      <w:r w:rsidR="00002351" w:rsidRPr="009E388F">
        <w:rPr>
          <w:rFonts w:ascii="Arial" w:hAnsi="Arial" w:cs="Arial"/>
          <w:lang w:val="en-GB"/>
        </w:rPr>
        <w:t>terms and conditions relating to the lease</w:t>
      </w:r>
      <w:r w:rsidRPr="009E388F">
        <w:rPr>
          <w:rFonts w:ascii="Arial" w:hAnsi="Arial" w:cs="Arial"/>
          <w:lang w:val="en-GB"/>
        </w:rPr>
        <w:t>/purchase</w:t>
      </w:r>
      <w:r w:rsidR="00002351" w:rsidRPr="009E388F">
        <w:rPr>
          <w:rFonts w:ascii="Arial" w:hAnsi="Arial" w:cs="Arial"/>
          <w:lang w:val="en-GB"/>
        </w:rPr>
        <w:t xml:space="preserve"> and </w:t>
      </w:r>
      <w:r w:rsidRPr="009E388F">
        <w:rPr>
          <w:rFonts w:ascii="Arial" w:hAnsi="Arial" w:cs="Arial"/>
          <w:lang w:val="en-GB"/>
        </w:rPr>
        <w:t>sale, etc.</w:t>
      </w:r>
      <w:r w:rsidR="00002351" w:rsidRPr="009E388F">
        <w:rPr>
          <w:rFonts w:ascii="Arial" w:hAnsi="Arial" w:cs="Arial"/>
          <w:lang w:val="en-GB"/>
        </w:rPr>
        <w:t>,</w:t>
      </w:r>
      <w:r w:rsidRPr="009E388F">
        <w:rPr>
          <w:rFonts w:ascii="Arial" w:hAnsi="Arial" w:cs="Arial"/>
          <w:lang w:val="en-GB"/>
        </w:rPr>
        <w:t xml:space="preserve"> will be published in Lithuanian and English on the </w:t>
      </w:r>
      <w:r w:rsidR="00E0580E" w:rsidRPr="009E388F">
        <w:rPr>
          <w:rFonts w:ascii="Arial" w:hAnsi="Arial" w:cs="Arial"/>
          <w:lang w:val="en-GB"/>
        </w:rPr>
        <w:t>website of the Company at</w:t>
      </w:r>
      <w:r w:rsidRPr="009E388F">
        <w:rPr>
          <w:rFonts w:ascii="Arial" w:hAnsi="Arial" w:cs="Arial"/>
          <w:lang w:val="en-GB"/>
        </w:rPr>
        <w:t xml:space="preserve"> </w:t>
      </w:r>
      <w:hyperlink r:id="rId8" w:history="1">
        <w:r w:rsidR="00E0580E" w:rsidRPr="009E388F">
          <w:rPr>
            <w:rStyle w:val="Hyperlink"/>
            <w:rFonts w:ascii="Arial" w:hAnsi="Arial" w:cs="Arial"/>
            <w:lang w:val="en-GB"/>
          </w:rPr>
          <w:t>https://www.fez.lt/lt/</w:t>
        </w:r>
      </w:hyperlink>
      <w:r w:rsidRPr="009E388F">
        <w:rPr>
          <w:rFonts w:ascii="Arial" w:hAnsi="Arial" w:cs="Arial"/>
          <w:lang w:val="en-GB"/>
        </w:rPr>
        <w:t xml:space="preserve">, </w:t>
      </w:r>
      <w:r w:rsidRPr="009E388F">
        <w:rPr>
          <w:rFonts w:ascii="Arial" w:hAnsi="Arial" w:cs="Arial"/>
          <w:lang w:val="en-GB"/>
        </w:rPr>
        <w:lastRenderedPageBreak/>
        <w:t xml:space="preserve">as well as the </w:t>
      </w:r>
      <w:r w:rsidR="00E0580E" w:rsidRPr="009E388F">
        <w:rPr>
          <w:rFonts w:ascii="Arial" w:hAnsi="Arial" w:cs="Arial"/>
          <w:lang w:val="en-GB"/>
        </w:rPr>
        <w:t>information concerning the lease</w:t>
      </w:r>
      <w:r w:rsidRPr="009E388F">
        <w:rPr>
          <w:rFonts w:ascii="Arial" w:hAnsi="Arial" w:cs="Arial"/>
          <w:lang w:val="en-GB"/>
        </w:rPr>
        <w:t xml:space="preserve">/sale of the Building and related </w:t>
      </w:r>
      <w:r w:rsidR="00E0580E" w:rsidRPr="009E388F">
        <w:rPr>
          <w:rFonts w:ascii="Arial" w:hAnsi="Arial" w:cs="Arial"/>
          <w:lang w:val="en-GB"/>
        </w:rPr>
        <w:t xml:space="preserve">terms and </w:t>
      </w:r>
      <w:r w:rsidRPr="009E388F">
        <w:rPr>
          <w:rFonts w:ascii="Arial" w:hAnsi="Arial" w:cs="Arial"/>
          <w:lang w:val="en-GB"/>
        </w:rPr>
        <w:t xml:space="preserve">conditions may be published on </w:t>
      </w:r>
      <w:r w:rsidR="00E0580E" w:rsidRPr="009E388F">
        <w:rPr>
          <w:rFonts w:ascii="Arial" w:hAnsi="Arial" w:cs="Arial"/>
          <w:lang w:val="en-GB"/>
        </w:rPr>
        <w:t xml:space="preserve">the </w:t>
      </w:r>
      <w:r w:rsidRPr="009E388F">
        <w:rPr>
          <w:rFonts w:ascii="Arial" w:hAnsi="Arial" w:cs="Arial"/>
          <w:lang w:val="en-GB"/>
        </w:rPr>
        <w:t>real estate portals selected by the Company</w:t>
      </w:r>
      <w:r w:rsidR="00E0580E" w:rsidRPr="009E388F">
        <w:rPr>
          <w:rFonts w:ascii="Arial" w:hAnsi="Arial" w:cs="Arial"/>
          <w:lang w:val="en-GB"/>
        </w:rPr>
        <w:t>.</w:t>
      </w:r>
    </w:p>
    <w:p w14:paraId="3F2A9542" w14:textId="10B1DA6C" w:rsidR="00B864CD" w:rsidRPr="009E388F" w:rsidRDefault="00F5025E" w:rsidP="00E0580E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An</w:t>
      </w:r>
      <w:r w:rsidR="00E0580E" w:rsidRPr="009E388F">
        <w:rPr>
          <w:rFonts w:ascii="Arial" w:hAnsi="Arial" w:cs="Arial"/>
          <w:lang w:val="en-GB"/>
        </w:rPr>
        <w:t>y</w:t>
      </w:r>
      <w:r w:rsidRPr="009E388F">
        <w:rPr>
          <w:rFonts w:ascii="Arial" w:hAnsi="Arial" w:cs="Arial"/>
          <w:lang w:val="en-GB"/>
        </w:rPr>
        <w:t xml:space="preserve"> </w:t>
      </w:r>
      <w:r w:rsidR="00E0580E" w:rsidRPr="009E388F">
        <w:rPr>
          <w:rFonts w:ascii="Arial" w:hAnsi="Arial" w:cs="Arial"/>
          <w:lang w:val="en-GB"/>
        </w:rPr>
        <w:t>I</w:t>
      </w:r>
      <w:r w:rsidRPr="009E388F">
        <w:rPr>
          <w:rFonts w:ascii="Arial" w:hAnsi="Arial" w:cs="Arial"/>
          <w:lang w:val="en-GB"/>
        </w:rPr>
        <w:t>nvestor who w</w:t>
      </w:r>
      <w:r w:rsidR="00E0580E" w:rsidRPr="009E388F">
        <w:rPr>
          <w:rFonts w:ascii="Arial" w:hAnsi="Arial" w:cs="Arial"/>
          <w:lang w:val="en-GB"/>
        </w:rPr>
        <w:t>ishes</w:t>
      </w:r>
      <w:r w:rsidRPr="009E388F">
        <w:rPr>
          <w:rFonts w:ascii="Arial" w:hAnsi="Arial" w:cs="Arial"/>
          <w:lang w:val="en-GB"/>
        </w:rPr>
        <w:t xml:space="preserve"> to participate in the selection process and meets the requirements of this Description </w:t>
      </w:r>
      <w:r w:rsidR="00E0580E" w:rsidRPr="009E388F">
        <w:rPr>
          <w:rFonts w:ascii="Arial" w:hAnsi="Arial" w:cs="Arial"/>
          <w:lang w:val="en-GB"/>
        </w:rPr>
        <w:t>may</w:t>
      </w:r>
      <w:r w:rsidRPr="009E388F">
        <w:rPr>
          <w:rFonts w:ascii="Arial" w:hAnsi="Arial" w:cs="Arial"/>
          <w:lang w:val="en-GB"/>
        </w:rPr>
        <w:t xml:space="preserve"> </w:t>
      </w:r>
      <w:r w:rsidR="00E0580E" w:rsidRPr="009E388F">
        <w:rPr>
          <w:rFonts w:ascii="Arial" w:hAnsi="Arial" w:cs="Arial"/>
          <w:lang w:val="en-GB"/>
        </w:rPr>
        <w:t>apply using the following contact information</w:t>
      </w:r>
      <w:r w:rsidRPr="009E388F">
        <w:rPr>
          <w:rFonts w:ascii="Arial" w:hAnsi="Arial" w:cs="Arial"/>
          <w:lang w:val="en-GB"/>
        </w:rPr>
        <w:t>: tel.</w:t>
      </w:r>
      <w:r w:rsidR="00E0580E" w:rsidRPr="009E388F">
        <w:rPr>
          <w:rFonts w:ascii="Arial" w:hAnsi="Arial" w:cs="Arial"/>
          <w:lang w:val="en-GB"/>
        </w:rPr>
        <w:t>: +370 46 312 163;</w:t>
      </w:r>
      <w:r w:rsidRPr="009E388F">
        <w:rPr>
          <w:rFonts w:ascii="Arial" w:hAnsi="Arial" w:cs="Arial"/>
          <w:lang w:val="en-GB"/>
        </w:rPr>
        <w:t xml:space="preserve"> e-mail</w:t>
      </w:r>
      <w:r w:rsidR="00E0580E" w:rsidRPr="009E388F">
        <w:rPr>
          <w:rFonts w:ascii="Arial" w:hAnsi="Arial" w:cs="Arial"/>
          <w:lang w:val="en-GB"/>
        </w:rPr>
        <w:t>:</w:t>
      </w:r>
      <w:r w:rsidRPr="009E388F">
        <w:rPr>
          <w:rFonts w:ascii="Arial" w:hAnsi="Arial" w:cs="Arial"/>
          <w:lang w:val="en-GB"/>
        </w:rPr>
        <w:t xml:space="preserve"> </w:t>
      </w:r>
      <w:hyperlink r:id="rId9" w:history="1">
        <w:r w:rsidR="00E0580E" w:rsidRPr="009E388F">
          <w:rPr>
            <w:rStyle w:val="Hyperlink"/>
            <w:rFonts w:ascii="Arial" w:hAnsi="Arial" w:cs="Arial"/>
            <w:lang w:val="en-GB"/>
          </w:rPr>
          <w:t>info@fez.lt</w:t>
        </w:r>
      </w:hyperlink>
      <w:r w:rsidR="00E0580E" w:rsidRPr="009E388F">
        <w:rPr>
          <w:rFonts w:ascii="Arial" w:hAnsi="Arial" w:cs="Arial"/>
          <w:lang w:val="en-GB"/>
        </w:rPr>
        <w:t>;</w:t>
      </w:r>
      <w:r w:rsidRPr="009E388F">
        <w:rPr>
          <w:rFonts w:ascii="Arial" w:hAnsi="Arial" w:cs="Arial"/>
          <w:lang w:val="en-GB"/>
        </w:rPr>
        <w:t xml:space="preserve"> </w:t>
      </w:r>
      <w:r w:rsidR="00E0580E" w:rsidRPr="009E388F">
        <w:rPr>
          <w:rFonts w:ascii="Arial" w:hAnsi="Arial" w:cs="Arial"/>
          <w:lang w:val="en-GB"/>
        </w:rPr>
        <w:t>address:</w:t>
      </w:r>
      <w:r w:rsidRPr="009E388F">
        <w:rPr>
          <w:rFonts w:ascii="Arial" w:hAnsi="Arial" w:cs="Arial"/>
          <w:lang w:val="en-GB"/>
        </w:rPr>
        <w:t xml:space="preserve"> </w:t>
      </w:r>
      <w:proofErr w:type="spellStart"/>
      <w:r w:rsidRPr="009E388F">
        <w:rPr>
          <w:rFonts w:ascii="Arial" w:hAnsi="Arial" w:cs="Arial"/>
          <w:lang w:val="en-GB"/>
        </w:rPr>
        <w:t>Pramonės</w:t>
      </w:r>
      <w:proofErr w:type="spellEnd"/>
      <w:r w:rsidRPr="009E388F">
        <w:rPr>
          <w:rFonts w:ascii="Arial" w:hAnsi="Arial" w:cs="Arial"/>
          <w:lang w:val="en-GB"/>
        </w:rPr>
        <w:t xml:space="preserve"> </w:t>
      </w:r>
      <w:r w:rsidR="00C42DF9">
        <w:rPr>
          <w:rFonts w:ascii="Arial" w:hAnsi="Arial" w:cs="Arial"/>
          <w:lang w:val="en-GB"/>
        </w:rPr>
        <w:t>S</w:t>
      </w:r>
      <w:r w:rsidRPr="009E388F">
        <w:rPr>
          <w:rFonts w:ascii="Arial" w:hAnsi="Arial" w:cs="Arial"/>
          <w:lang w:val="en-GB"/>
        </w:rPr>
        <w:t>t</w:t>
      </w:r>
      <w:r w:rsidR="00E0580E" w:rsidRPr="009E388F">
        <w:rPr>
          <w:rFonts w:ascii="Arial" w:hAnsi="Arial" w:cs="Arial"/>
          <w:lang w:val="en-GB"/>
        </w:rPr>
        <w:t>r</w:t>
      </w:r>
      <w:r w:rsidRPr="009E388F">
        <w:rPr>
          <w:rFonts w:ascii="Arial" w:hAnsi="Arial" w:cs="Arial"/>
          <w:lang w:val="en-GB"/>
        </w:rPr>
        <w:t>. 8, Klaipėda, LT-94102, Lithuania</w:t>
      </w:r>
      <w:r w:rsidR="00E0580E" w:rsidRPr="009E388F">
        <w:rPr>
          <w:rFonts w:ascii="Arial" w:hAnsi="Arial" w:cs="Arial"/>
          <w:lang w:val="en-GB"/>
        </w:rPr>
        <w:t>.</w:t>
      </w:r>
    </w:p>
    <w:p w14:paraId="2925C033" w14:textId="77777777" w:rsidR="00C1332E" w:rsidRPr="009E388F" w:rsidRDefault="00C1332E" w:rsidP="00C1332E">
      <w:pPr>
        <w:pStyle w:val="ListParagraph"/>
        <w:tabs>
          <w:tab w:val="left" w:pos="709"/>
          <w:tab w:val="left" w:pos="851"/>
        </w:tabs>
        <w:spacing w:after="120" w:line="240" w:lineRule="auto"/>
        <w:ind w:left="1287"/>
        <w:jc w:val="both"/>
        <w:rPr>
          <w:rFonts w:ascii="Arial" w:hAnsi="Arial" w:cs="Arial"/>
          <w:lang w:val="en-GB"/>
        </w:rPr>
      </w:pPr>
    </w:p>
    <w:p w14:paraId="40124227" w14:textId="4FE61A15" w:rsidR="007B3B1C" w:rsidRPr="009E388F" w:rsidRDefault="00324874" w:rsidP="00E0580E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851"/>
        </w:tabs>
        <w:spacing w:after="120" w:line="240" w:lineRule="auto"/>
        <w:contextualSpacing w:val="0"/>
        <w:jc w:val="both"/>
        <w:rPr>
          <w:rFonts w:ascii="Arial" w:hAnsi="Arial" w:cs="Arial"/>
          <w:b/>
          <w:bCs/>
          <w:i/>
          <w:iCs/>
          <w:lang w:val="en-GB"/>
        </w:rPr>
      </w:pPr>
      <w:r w:rsidRPr="009E388F">
        <w:rPr>
          <w:rFonts w:ascii="Arial" w:hAnsi="Arial" w:cs="Arial"/>
          <w:b/>
          <w:bCs/>
          <w:i/>
          <w:iCs/>
          <w:lang w:val="en-GB"/>
        </w:rPr>
        <w:t xml:space="preserve">Assessment the Investor’s Application Compliance with the Selection Criteria Provided for in </w:t>
      </w:r>
      <w:r w:rsidR="00E0580E" w:rsidRPr="009E388F">
        <w:rPr>
          <w:rFonts w:ascii="Arial" w:hAnsi="Arial" w:cs="Arial"/>
          <w:b/>
          <w:bCs/>
          <w:i/>
          <w:iCs/>
          <w:lang w:val="en-GB"/>
        </w:rPr>
        <w:t>S</w:t>
      </w:r>
      <w:r w:rsidRPr="009E388F">
        <w:rPr>
          <w:rFonts w:ascii="Arial" w:hAnsi="Arial" w:cs="Arial"/>
          <w:b/>
          <w:bCs/>
          <w:i/>
          <w:iCs/>
          <w:lang w:val="en-GB"/>
        </w:rPr>
        <w:t>ubsection II.1 of the Procedure</w:t>
      </w:r>
      <w:r w:rsidR="007B3B1C" w:rsidRPr="009E388F">
        <w:rPr>
          <w:rFonts w:ascii="Arial" w:hAnsi="Arial" w:cs="Arial"/>
          <w:b/>
          <w:bCs/>
          <w:i/>
          <w:iCs/>
          <w:lang w:val="en-GB"/>
        </w:rPr>
        <w:t>:</w:t>
      </w:r>
    </w:p>
    <w:p w14:paraId="461D8CC7" w14:textId="2B4BDFF4" w:rsidR="00D638C8" w:rsidRPr="009E388F" w:rsidRDefault="00044CF5" w:rsidP="004B7E0F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bookmarkStart w:id="5" w:name="_Hlk157607273"/>
      <w:r w:rsidRPr="009E388F">
        <w:rPr>
          <w:rFonts w:ascii="Arial" w:hAnsi="Arial" w:cs="Arial"/>
          <w:lang w:val="en-GB"/>
        </w:rPr>
        <w:t xml:space="preserve">Before starting further communication with the Investor, the </w:t>
      </w:r>
      <w:r w:rsidR="004B7E0F" w:rsidRPr="009E388F">
        <w:rPr>
          <w:rFonts w:ascii="Arial" w:hAnsi="Arial" w:cs="Arial"/>
          <w:lang w:val="en-GB"/>
        </w:rPr>
        <w:t>authori</w:t>
      </w:r>
      <w:r w:rsidR="00C42DF9">
        <w:rPr>
          <w:rFonts w:ascii="Arial" w:hAnsi="Arial" w:cs="Arial"/>
          <w:lang w:val="en-GB"/>
        </w:rPr>
        <w:t>s</w:t>
      </w:r>
      <w:r w:rsidR="004B7E0F" w:rsidRPr="009E388F">
        <w:rPr>
          <w:rFonts w:ascii="Arial" w:hAnsi="Arial" w:cs="Arial"/>
          <w:lang w:val="en-GB"/>
        </w:rPr>
        <w:t>ed employees of the Company</w:t>
      </w:r>
      <w:r w:rsidRPr="009E388F">
        <w:rPr>
          <w:rFonts w:ascii="Arial" w:hAnsi="Arial" w:cs="Arial"/>
          <w:lang w:val="en-GB"/>
        </w:rPr>
        <w:t xml:space="preserve"> </w:t>
      </w:r>
      <w:r w:rsidR="004B7E0F" w:rsidRPr="009E388F">
        <w:rPr>
          <w:rFonts w:ascii="Arial" w:hAnsi="Arial" w:cs="Arial"/>
          <w:lang w:val="en-GB"/>
        </w:rPr>
        <w:t xml:space="preserve">shall </w:t>
      </w:r>
      <w:r w:rsidRPr="009E388F">
        <w:rPr>
          <w:rFonts w:ascii="Arial" w:hAnsi="Arial" w:cs="Arial"/>
          <w:lang w:val="en-GB"/>
        </w:rPr>
        <w:t xml:space="preserve">assess whether the Investor meets the </w:t>
      </w:r>
      <w:r w:rsidR="004B7E0F" w:rsidRPr="009E388F">
        <w:rPr>
          <w:rFonts w:ascii="Arial" w:hAnsi="Arial" w:cs="Arial"/>
          <w:lang w:val="en-GB"/>
        </w:rPr>
        <w:t xml:space="preserve">applicable </w:t>
      </w:r>
      <w:r w:rsidRPr="009E388F">
        <w:rPr>
          <w:rFonts w:ascii="Arial" w:hAnsi="Arial" w:cs="Arial"/>
          <w:lang w:val="en-GB"/>
        </w:rPr>
        <w:t xml:space="preserve">requirements specified in </w:t>
      </w:r>
      <w:r w:rsidR="004B7E0F" w:rsidRPr="009E388F">
        <w:rPr>
          <w:rFonts w:ascii="Arial" w:hAnsi="Arial" w:cs="Arial"/>
          <w:lang w:val="en-GB"/>
        </w:rPr>
        <w:t>Section</w:t>
      </w:r>
      <w:r w:rsidRPr="009E388F">
        <w:rPr>
          <w:rFonts w:ascii="Arial" w:hAnsi="Arial" w:cs="Arial"/>
          <w:lang w:val="en-GB"/>
        </w:rPr>
        <w:t xml:space="preserve"> II of the Procedure</w:t>
      </w:r>
      <w:r w:rsidR="004B7E0F" w:rsidRPr="009E388F">
        <w:rPr>
          <w:rFonts w:ascii="Arial" w:hAnsi="Arial" w:cs="Arial"/>
          <w:lang w:val="en-GB"/>
        </w:rPr>
        <w:t xml:space="preserve"> and</w:t>
      </w:r>
      <w:r w:rsidRPr="009E388F">
        <w:rPr>
          <w:rFonts w:ascii="Arial" w:hAnsi="Arial" w:cs="Arial"/>
          <w:lang w:val="en-GB"/>
        </w:rPr>
        <w:t xml:space="preserve">, if necessary, </w:t>
      </w:r>
      <w:r w:rsidR="004B7E0F" w:rsidRPr="009E388F">
        <w:rPr>
          <w:rFonts w:ascii="Arial" w:hAnsi="Arial" w:cs="Arial"/>
          <w:lang w:val="en-GB"/>
        </w:rPr>
        <w:t>may</w:t>
      </w:r>
      <w:r w:rsidRPr="009E388F">
        <w:rPr>
          <w:rFonts w:ascii="Arial" w:hAnsi="Arial" w:cs="Arial"/>
          <w:lang w:val="en-GB"/>
        </w:rPr>
        <w:t xml:space="preserve"> contact the Investor for additional information and documents, ask the Investor to provide additional information or explanations, a</w:t>
      </w:r>
      <w:r w:rsidR="004B7E0F" w:rsidRPr="009E388F">
        <w:rPr>
          <w:rFonts w:ascii="Arial" w:hAnsi="Arial" w:cs="Arial"/>
          <w:lang w:val="en-GB"/>
        </w:rPr>
        <w:t>s well as</w:t>
      </w:r>
      <w:r w:rsidRPr="009E388F">
        <w:rPr>
          <w:rFonts w:ascii="Arial" w:hAnsi="Arial" w:cs="Arial"/>
          <w:lang w:val="en-GB"/>
        </w:rPr>
        <w:t xml:space="preserve"> may also arrange </w:t>
      </w:r>
      <w:r w:rsidR="004B7E0F" w:rsidRPr="009E388F">
        <w:rPr>
          <w:rFonts w:ascii="Arial" w:hAnsi="Arial" w:cs="Arial"/>
          <w:lang w:val="en-GB"/>
        </w:rPr>
        <w:t xml:space="preserve">a meeting </w:t>
      </w:r>
      <w:r w:rsidRPr="009E388F">
        <w:rPr>
          <w:rFonts w:ascii="Arial" w:hAnsi="Arial" w:cs="Arial"/>
          <w:lang w:val="en-GB"/>
        </w:rPr>
        <w:t xml:space="preserve">with </w:t>
      </w:r>
      <w:r w:rsidR="004B7E0F" w:rsidRPr="009E388F">
        <w:rPr>
          <w:rFonts w:ascii="Arial" w:hAnsi="Arial" w:cs="Arial"/>
          <w:lang w:val="en-GB"/>
        </w:rPr>
        <w:t xml:space="preserve">the </w:t>
      </w:r>
      <w:r w:rsidRPr="009E388F">
        <w:rPr>
          <w:rFonts w:ascii="Arial" w:hAnsi="Arial" w:cs="Arial"/>
          <w:lang w:val="en-GB"/>
        </w:rPr>
        <w:t xml:space="preserve">potential Investor to </w:t>
      </w:r>
      <w:r w:rsidR="004B7E0F" w:rsidRPr="009E388F">
        <w:rPr>
          <w:rFonts w:ascii="Arial" w:hAnsi="Arial" w:cs="Arial"/>
          <w:lang w:val="en-GB"/>
        </w:rPr>
        <w:t xml:space="preserve">have a </w:t>
      </w:r>
      <w:r w:rsidRPr="009E388F">
        <w:rPr>
          <w:rFonts w:ascii="Arial" w:hAnsi="Arial" w:cs="Arial"/>
          <w:lang w:val="en-GB"/>
        </w:rPr>
        <w:t>better understand</w:t>
      </w:r>
      <w:r w:rsidR="004B7E0F" w:rsidRPr="009E388F">
        <w:rPr>
          <w:rFonts w:ascii="Arial" w:hAnsi="Arial" w:cs="Arial"/>
          <w:lang w:val="en-GB"/>
        </w:rPr>
        <w:t>ing</w:t>
      </w:r>
      <w:r w:rsidRPr="009E388F">
        <w:rPr>
          <w:rFonts w:ascii="Arial" w:hAnsi="Arial" w:cs="Arial"/>
          <w:lang w:val="en-GB"/>
        </w:rPr>
        <w:t xml:space="preserve"> </w:t>
      </w:r>
      <w:r w:rsidR="004B7E0F" w:rsidRPr="009E388F">
        <w:rPr>
          <w:rFonts w:ascii="Arial" w:hAnsi="Arial" w:cs="Arial"/>
          <w:lang w:val="en-GB"/>
        </w:rPr>
        <w:t>of the</w:t>
      </w:r>
      <w:r w:rsidRPr="009E388F">
        <w:rPr>
          <w:rFonts w:ascii="Arial" w:hAnsi="Arial" w:cs="Arial"/>
          <w:lang w:val="en-GB"/>
        </w:rPr>
        <w:t xml:space="preserve"> investment goals </w:t>
      </w:r>
      <w:r w:rsidR="004B7E0F" w:rsidRPr="009E388F">
        <w:rPr>
          <w:rFonts w:ascii="Arial" w:hAnsi="Arial" w:cs="Arial"/>
          <w:lang w:val="en-GB"/>
        </w:rPr>
        <w:t xml:space="preserve">of the latter </w:t>
      </w:r>
      <w:r w:rsidRPr="009E388F">
        <w:rPr>
          <w:rFonts w:ascii="Arial" w:hAnsi="Arial" w:cs="Arial"/>
          <w:lang w:val="en-GB"/>
        </w:rPr>
        <w:t>and other circumstances</w:t>
      </w:r>
      <w:r w:rsidR="004B7E0F" w:rsidRPr="009E388F">
        <w:rPr>
          <w:rFonts w:ascii="Arial" w:hAnsi="Arial" w:cs="Arial"/>
          <w:lang w:val="en-GB"/>
        </w:rPr>
        <w:t>.</w:t>
      </w:r>
    </w:p>
    <w:p w14:paraId="10A11DB7" w14:textId="743A7BC1" w:rsidR="005E5CB3" w:rsidRPr="009E388F" w:rsidRDefault="00044CF5" w:rsidP="00226164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During the assessment of compliance with the requirements, the </w:t>
      </w:r>
      <w:r w:rsidR="004B7E0F" w:rsidRPr="009E388F">
        <w:rPr>
          <w:rFonts w:ascii="Arial" w:hAnsi="Arial" w:cs="Arial"/>
          <w:lang w:val="en-GB"/>
        </w:rPr>
        <w:t>authori</w:t>
      </w:r>
      <w:r w:rsidR="00C42DF9">
        <w:rPr>
          <w:rFonts w:ascii="Arial" w:hAnsi="Arial" w:cs="Arial"/>
          <w:lang w:val="en-GB"/>
        </w:rPr>
        <w:t>s</w:t>
      </w:r>
      <w:r w:rsidR="004B7E0F" w:rsidRPr="009E388F">
        <w:rPr>
          <w:rFonts w:ascii="Arial" w:hAnsi="Arial" w:cs="Arial"/>
          <w:lang w:val="en-GB"/>
        </w:rPr>
        <w:t>ed employees of the Company</w:t>
      </w:r>
      <w:r w:rsidRPr="009E388F">
        <w:rPr>
          <w:rFonts w:ascii="Arial" w:hAnsi="Arial" w:cs="Arial"/>
          <w:lang w:val="en-GB"/>
        </w:rPr>
        <w:t xml:space="preserve"> </w:t>
      </w:r>
      <w:r w:rsidR="00437583" w:rsidRPr="009E388F">
        <w:rPr>
          <w:rFonts w:ascii="Arial" w:hAnsi="Arial" w:cs="Arial"/>
          <w:lang w:val="en-GB"/>
        </w:rPr>
        <w:t>shall, making use of various databases or other tools for checking imposition of international sanctions available to the Company, verify the data</w:t>
      </w:r>
      <w:r w:rsidRPr="009E388F">
        <w:rPr>
          <w:rFonts w:ascii="Arial" w:hAnsi="Arial" w:cs="Arial"/>
          <w:lang w:val="en-GB"/>
        </w:rPr>
        <w:t xml:space="preserve"> </w:t>
      </w:r>
      <w:r w:rsidR="00437583" w:rsidRPr="009E388F">
        <w:rPr>
          <w:rFonts w:ascii="Arial" w:hAnsi="Arial" w:cs="Arial"/>
          <w:lang w:val="en-GB"/>
        </w:rPr>
        <w:t xml:space="preserve">concerning the </w:t>
      </w:r>
      <w:r w:rsidRPr="009E388F">
        <w:rPr>
          <w:rFonts w:ascii="Arial" w:hAnsi="Arial" w:cs="Arial"/>
          <w:lang w:val="en-GB"/>
        </w:rPr>
        <w:t>Investor, its shareholders, related entities (for example, compani</w:t>
      </w:r>
      <w:r w:rsidR="00437583" w:rsidRPr="009E388F">
        <w:rPr>
          <w:rFonts w:ascii="Arial" w:hAnsi="Arial" w:cs="Arial"/>
          <w:lang w:val="en-GB"/>
        </w:rPr>
        <w:t>es that are related though control/</w:t>
      </w:r>
      <w:r w:rsidRPr="009E388F">
        <w:rPr>
          <w:rFonts w:ascii="Arial" w:hAnsi="Arial" w:cs="Arial"/>
          <w:lang w:val="en-GB"/>
        </w:rPr>
        <w:t xml:space="preserve">structural ties, belong to the same group of companies, </w:t>
      </w:r>
      <w:r w:rsidR="00437583" w:rsidRPr="009E388F">
        <w:rPr>
          <w:rFonts w:ascii="Arial" w:hAnsi="Arial" w:cs="Arial"/>
          <w:lang w:val="en-GB"/>
        </w:rPr>
        <w:t xml:space="preserve">are </w:t>
      </w:r>
      <w:r w:rsidRPr="009E388F">
        <w:rPr>
          <w:rFonts w:ascii="Arial" w:hAnsi="Arial" w:cs="Arial"/>
          <w:lang w:val="en-GB"/>
        </w:rPr>
        <w:t xml:space="preserve">controlled by the same person, etc.) and </w:t>
      </w:r>
      <w:r w:rsidR="00226164" w:rsidRPr="009E388F">
        <w:rPr>
          <w:rFonts w:ascii="Arial" w:hAnsi="Arial" w:cs="Arial"/>
          <w:lang w:val="en-GB"/>
        </w:rPr>
        <w:t>ultimate</w:t>
      </w:r>
      <w:r w:rsidRPr="009E388F">
        <w:rPr>
          <w:rFonts w:ascii="Arial" w:hAnsi="Arial" w:cs="Arial"/>
          <w:lang w:val="en-GB"/>
        </w:rPr>
        <w:t xml:space="preserve"> beneficia</w:t>
      </w:r>
      <w:r w:rsidR="00226164" w:rsidRPr="009E388F">
        <w:rPr>
          <w:rFonts w:ascii="Arial" w:hAnsi="Arial" w:cs="Arial"/>
          <w:lang w:val="en-GB"/>
        </w:rPr>
        <w:t>l owners</w:t>
      </w:r>
      <w:r w:rsidRPr="009E388F">
        <w:rPr>
          <w:rFonts w:ascii="Arial" w:hAnsi="Arial" w:cs="Arial"/>
          <w:lang w:val="en-GB"/>
        </w:rPr>
        <w:t xml:space="preserve">, </w:t>
      </w:r>
      <w:r w:rsidR="00437583" w:rsidRPr="009E388F">
        <w:rPr>
          <w:rFonts w:ascii="Arial" w:hAnsi="Arial" w:cs="Arial"/>
          <w:lang w:val="en-GB"/>
        </w:rPr>
        <w:t xml:space="preserve">and their </w:t>
      </w:r>
      <w:r w:rsidRPr="009E388F">
        <w:rPr>
          <w:rFonts w:ascii="Arial" w:hAnsi="Arial" w:cs="Arial"/>
          <w:lang w:val="en-GB"/>
        </w:rPr>
        <w:t>possible conn</w:t>
      </w:r>
      <w:r w:rsidR="00437583" w:rsidRPr="009E388F">
        <w:rPr>
          <w:rFonts w:ascii="Arial" w:hAnsi="Arial" w:cs="Arial"/>
          <w:lang w:val="en-GB"/>
        </w:rPr>
        <w:t>ections with sanctioned persons</w:t>
      </w:r>
      <w:r w:rsidRPr="009E388F">
        <w:rPr>
          <w:rFonts w:ascii="Arial" w:hAnsi="Arial" w:cs="Arial"/>
          <w:lang w:val="en-GB"/>
        </w:rPr>
        <w:t>. I</w:t>
      </w:r>
      <w:r w:rsidR="00437583" w:rsidRPr="009E388F">
        <w:rPr>
          <w:rFonts w:ascii="Arial" w:hAnsi="Arial" w:cs="Arial"/>
          <w:lang w:val="en-GB"/>
        </w:rPr>
        <w:t>n the event of</w:t>
      </w:r>
      <w:r w:rsidRPr="009E388F">
        <w:rPr>
          <w:rFonts w:ascii="Arial" w:hAnsi="Arial" w:cs="Arial"/>
          <w:lang w:val="en-GB"/>
        </w:rPr>
        <w:t xml:space="preserve"> </w:t>
      </w:r>
      <w:r w:rsidR="00226164" w:rsidRPr="009E388F">
        <w:rPr>
          <w:rFonts w:ascii="Arial" w:hAnsi="Arial" w:cs="Arial"/>
          <w:lang w:val="en-GB"/>
        </w:rPr>
        <w:t>doubt</w:t>
      </w:r>
      <w:r w:rsidR="00437583" w:rsidRPr="009E388F">
        <w:rPr>
          <w:rFonts w:ascii="Arial" w:hAnsi="Arial" w:cs="Arial"/>
          <w:lang w:val="en-GB"/>
        </w:rPr>
        <w:t xml:space="preserve"> about the international sanctions-related compliance of the Investor</w:t>
      </w:r>
      <w:r w:rsidRPr="009E388F">
        <w:rPr>
          <w:rFonts w:ascii="Arial" w:hAnsi="Arial" w:cs="Arial"/>
          <w:lang w:val="en-GB"/>
        </w:rPr>
        <w:t xml:space="preserve">, the Company reserves the right to contact external legal advisors for a more detailed screening of the potential client. </w:t>
      </w:r>
      <w:r w:rsidR="002B61AB" w:rsidRPr="009E388F">
        <w:rPr>
          <w:rFonts w:ascii="Arial" w:hAnsi="Arial" w:cs="Arial"/>
          <w:lang w:val="en-GB"/>
        </w:rPr>
        <w:t xml:space="preserve">The </w:t>
      </w:r>
      <w:r w:rsidRPr="009E388F">
        <w:rPr>
          <w:rFonts w:ascii="Arial" w:hAnsi="Arial" w:cs="Arial"/>
          <w:lang w:val="en-GB"/>
        </w:rPr>
        <w:t>authori</w:t>
      </w:r>
      <w:r w:rsidR="00C42DF9">
        <w:rPr>
          <w:rFonts w:ascii="Arial" w:hAnsi="Arial" w:cs="Arial"/>
          <w:lang w:val="en-GB"/>
        </w:rPr>
        <w:t>s</w:t>
      </w:r>
      <w:r w:rsidRPr="009E388F">
        <w:rPr>
          <w:rFonts w:ascii="Arial" w:hAnsi="Arial" w:cs="Arial"/>
          <w:lang w:val="en-GB"/>
        </w:rPr>
        <w:t xml:space="preserve">ed </w:t>
      </w:r>
      <w:r w:rsidR="002B61AB" w:rsidRPr="009E388F">
        <w:rPr>
          <w:rFonts w:ascii="Arial" w:hAnsi="Arial" w:cs="Arial"/>
          <w:lang w:val="en-GB"/>
        </w:rPr>
        <w:t>employees of</w:t>
      </w:r>
      <w:r w:rsidRPr="009E388F">
        <w:rPr>
          <w:rFonts w:ascii="Arial" w:hAnsi="Arial" w:cs="Arial"/>
          <w:lang w:val="en-GB"/>
        </w:rPr>
        <w:t xml:space="preserve"> the </w:t>
      </w:r>
      <w:r w:rsidR="00437583" w:rsidRPr="009E388F">
        <w:rPr>
          <w:rFonts w:ascii="Arial" w:hAnsi="Arial" w:cs="Arial"/>
          <w:lang w:val="en-GB"/>
        </w:rPr>
        <w:t>C</w:t>
      </w:r>
      <w:r w:rsidRPr="009E388F">
        <w:rPr>
          <w:rFonts w:ascii="Arial" w:hAnsi="Arial" w:cs="Arial"/>
          <w:lang w:val="en-GB"/>
        </w:rPr>
        <w:t xml:space="preserve">ompany </w:t>
      </w:r>
      <w:r w:rsidR="00437583" w:rsidRPr="009E388F">
        <w:rPr>
          <w:rFonts w:ascii="Arial" w:hAnsi="Arial" w:cs="Arial"/>
          <w:lang w:val="en-GB"/>
        </w:rPr>
        <w:t xml:space="preserve">shall </w:t>
      </w:r>
      <w:r w:rsidRPr="009E388F">
        <w:rPr>
          <w:rFonts w:ascii="Arial" w:hAnsi="Arial" w:cs="Arial"/>
          <w:lang w:val="en-GB"/>
        </w:rPr>
        <w:t xml:space="preserve">record all actions </w:t>
      </w:r>
      <w:r w:rsidR="00437583" w:rsidRPr="009E388F">
        <w:rPr>
          <w:rFonts w:ascii="Arial" w:hAnsi="Arial" w:cs="Arial"/>
          <w:lang w:val="en-GB"/>
        </w:rPr>
        <w:t>relating to</w:t>
      </w:r>
      <w:r w:rsidRPr="009E388F">
        <w:rPr>
          <w:rFonts w:ascii="Arial" w:hAnsi="Arial" w:cs="Arial"/>
          <w:lang w:val="en-GB"/>
        </w:rPr>
        <w:t xml:space="preserve"> </w:t>
      </w:r>
      <w:r w:rsidR="00437583" w:rsidRPr="009E388F">
        <w:rPr>
          <w:rFonts w:ascii="Arial" w:hAnsi="Arial" w:cs="Arial"/>
          <w:lang w:val="en-GB"/>
        </w:rPr>
        <w:t xml:space="preserve">screening of </w:t>
      </w:r>
      <w:r w:rsidR="002B61AB" w:rsidRPr="009E388F">
        <w:rPr>
          <w:rFonts w:ascii="Arial" w:hAnsi="Arial" w:cs="Arial"/>
          <w:lang w:val="en-GB"/>
        </w:rPr>
        <w:t>the Investor</w:t>
      </w:r>
      <w:r w:rsidRPr="009E388F">
        <w:rPr>
          <w:rFonts w:ascii="Arial" w:hAnsi="Arial" w:cs="Arial"/>
          <w:lang w:val="en-GB"/>
        </w:rPr>
        <w:t xml:space="preserve"> (inquiries, search history).</w:t>
      </w:r>
    </w:p>
    <w:bookmarkEnd w:id="5"/>
    <w:p w14:paraId="13C1B9AC" w14:textId="192CE096" w:rsidR="00E86B88" w:rsidRPr="009E388F" w:rsidRDefault="00044CF5" w:rsidP="00316FBD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If the Investor </w:t>
      </w:r>
      <w:r w:rsidR="004B7E0F" w:rsidRPr="009E388F">
        <w:rPr>
          <w:rFonts w:ascii="Arial" w:hAnsi="Arial" w:cs="Arial"/>
          <w:lang w:val="en-GB"/>
        </w:rPr>
        <w:t>fails to</w:t>
      </w:r>
      <w:r w:rsidRPr="009E388F">
        <w:rPr>
          <w:rFonts w:ascii="Arial" w:hAnsi="Arial" w:cs="Arial"/>
          <w:lang w:val="en-GB"/>
        </w:rPr>
        <w:t xml:space="preserve"> meet the requirements set out in the Description, the possibility of concluding a contract with </w:t>
      </w:r>
      <w:r w:rsidR="004B7E0F" w:rsidRPr="009E388F">
        <w:rPr>
          <w:rFonts w:ascii="Arial" w:hAnsi="Arial" w:cs="Arial"/>
          <w:lang w:val="en-GB"/>
        </w:rPr>
        <w:t>such an Investor</w:t>
      </w:r>
      <w:r w:rsidRPr="009E388F">
        <w:rPr>
          <w:rFonts w:ascii="Arial" w:hAnsi="Arial" w:cs="Arial"/>
          <w:lang w:val="en-GB"/>
        </w:rPr>
        <w:t xml:space="preserve"> is no</w:t>
      </w:r>
      <w:r w:rsidR="00316FBD" w:rsidRPr="009E388F">
        <w:rPr>
          <w:rFonts w:ascii="Arial" w:hAnsi="Arial" w:cs="Arial"/>
          <w:lang w:val="en-GB"/>
        </w:rPr>
        <w:t>t</w:t>
      </w:r>
      <w:r w:rsidRPr="009E388F">
        <w:rPr>
          <w:rFonts w:ascii="Arial" w:hAnsi="Arial" w:cs="Arial"/>
          <w:lang w:val="en-GB"/>
        </w:rPr>
        <w:t xml:space="preserve"> considered </w:t>
      </w:r>
      <w:r w:rsidR="00316FBD" w:rsidRPr="009E388F">
        <w:rPr>
          <w:rFonts w:ascii="Arial" w:hAnsi="Arial" w:cs="Arial"/>
          <w:lang w:val="en-GB"/>
        </w:rPr>
        <w:t>any further, negotiation</w:t>
      </w:r>
      <w:r w:rsidRPr="009E388F">
        <w:rPr>
          <w:rFonts w:ascii="Arial" w:hAnsi="Arial" w:cs="Arial"/>
          <w:lang w:val="en-GB"/>
        </w:rPr>
        <w:t xml:space="preserve"> </w:t>
      </w:r>
      <w:r w:rsidR="004B7E0F" w:rsidRPr="009E388F">
        <w:rPr>
          <w:rFonts w:ascii="Arial" w:hAnsi="Arial" w:cs="Arial"/>
          <w:lang w:val="en-GB"/>
        </w:rPr>
        <w:t>does not start</w:t>
      </w:r>
      <w:r w:rsidRPr="009E388F">
        <w:rPr>
          <w:rFonts w:ascii="Arial" w:hAnsi="Arial" w:cs="Arial"/>
          <w:lang w:val="en-GB"/>
        </w:rPr>
        <w:t xml:space="preserve">, and the Investor is informed </w:t>
      </w:r>
      <w:r w:rsidR="00316FBD" w:rsidRPr="009E388F">
        <w:rPr>
          <w:rFonts w:ascii="Arial" w:hAnsi="Arial" w:cs="Arial"/>
          <w:lang w:val="en-GB"/>
        </w:rPr>
        <w:t>accordingly</w:t>
      </w:r>
      <w:r w:rsidRPr="009E388F">
        <w:rPr>
          <w:rFonts w:ascii="Arial" w:hAnsi="Arial" w:cs="Arial"/>
          <w:lang w:val="en-GB"/>
        </w:rPr>
        <w:t xml:space="preserve"> </w:t>
      </w:r>
      <w:r w:rsidR="00316FBD" w:rsidRPr="009E388F">
        <w:rPr>
          <w:rFonts w:ascii="Arial" w:hAnsi="Arial" w:cs="Arial"/>
          <w:lang w:val="en-GB"/>
        </w:rPr>
        <w:t>via e-mail based on the</w:t>
      </w:r>
      <w:r w:rsidRPr="009E388F">
        <w:rPr>
          <w:rFonts w:ascii="Arial" w:hAnsi="Arial" w:cs="Arial"/>
          <w:lang w:val="en-GB"/>
        </w:rPr>
        <w:t xml:space="preserve"> </w:t>
      </w:r>
      <w:r w:rsidR="00316FBD" w:rsidRPr="009E388F">
        <w:rPr>
          <w:rFonts w:ascii="Arial" w:hAnsi="Arial" w:cs="Arial"/>
          <w:lang w:val="en-GB"/>
        </w:rPr>
        <w:t>contact information</w:t>
      </w:r>
      <w:r w:rsidRPr="009E388F">
        <w:rPr>
          <w:rFonts w:ascii="Arial" w:hAnsi="Arial" w:cs="Arial"/>
          <w:lang w:val="en-GB"/>
        </w:rPr>
        <w:t xml:space="preserve"> specified by the Investor, indicating to the Investor the reasons for the rejection of </w:t>
      </w:r>
      <w:r w:rsidR="00316FBD" w:rsidRPr="009E388F">
        <w:rPr>
          <w:rFonts w:ascii="Arial" w:hAnsi="Arial" w:cs="Arial"/>
          <w:lang w:val="en-GB"/>
        </w:rPr>
        <w:t>the</w:t>
      </w:r>
      <w:r w:rsidRPr="009E388F">
        <w:rPr>
          <w:rFonts w:ascii="Arial" w:hAnsi="Arial" w:cs="Arial"/>
          <w:lang w:val="en-GB"/>
        </w:rPr>
        <w:t xml:space="preserve"> candidacy</w:t>
      </w:r>
      <w:r w:rsidR="00316FBD" w:rsidRPr="009E388F">
        <w:rPr>
          <w:rFonts w:ascii="Arial" w:hAnsi="Arial" w:cs="Arial"/>
          <w:lang w:val="en-GB"/>
        </w:rPr>
        <w:t xml:space="preserve"> of the latter.</w:t>
      </w:r>
    </w:p>
    <w:p w14:paraId="438C8EA4" w14:textId="1E390150" w:rsidR="001049F8" w:rsidRPr="009E388F" w:rsidRDefault="00044CF5" w:rsidP="00316FBD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If the Company assesses that the Investor meets the requirements specified in the Description, the Investor will </w:t>
      </w:r>
      <w:r w:rsidR="00316FBD" w:rsidRPr="009E388F">
        <w:rPr>
          <w:rFonts w:ascii="Arial" w:hAnsi="Arial" w:cs="Arial"/>
          <w:lang w:val="en-GB"/>
        </w:rPr>
        <w:t>be invited to start negotiation</w:t>
      </w:r>
      <w:r w:rsidRPr="009E388F">
        <w:rPr>
          <w:rFonts w:ascii="Arial" w:hAnsi="Arial" w:cs="Arial"/>
          <w:lang w:val="en-GB"/>
        </w:rPr>
        <w:t xml:space="preserve"> </w:t>
      </w:r>
      <w:r w:rsidR="00316FBD" w:rsidRPr="009E388F">
        <w:rPr>
          <w:rFonts w:ascii="Arial" w:hAnsi="Arial" w:cs="Arial"/>
          <w:lang w:val="en-GB"/>
        </w:rPr>
        <w:t>concerning</w:t>
      </w:r>
      <w:r w:rsidRPr="009E388F">
        <w:rPr>
          <w:rFonts w:ascii="Arial" w:hAnsi="Arial" w:cs="Arial"/>
          <w:lang w:val="en-GB"/>
        </w:rPr>
        <w:t xml:space="preserve"> the conclusion of a </w:t>
      </w:r>
      <w:r w:rsidR="00316FBD" w:rsidRPr="009E388F">
        <w:rPr>
          <w:rFonts w:ascii="Arial" w:hAnsi="Arial" w:cs="Arial"/>
          <w:lang w:val="en-GB"/>
        </w:rPr>
        <w:t xml:space="preserve">contract for the </w:t>
      </w:r>
      <w:r w:rsidRPr="009E388F">
        <w:rPr>
          <w:rFonts w:ascii="Arial" w:hAnsi="Arial" w:cs="Arial"/>
          <w:lang w:val="en-GB"/>
        </w:rPr>
        <w:t>lease/purchase</w:t>
      </w:r>
      <w:r w:rsidR="00316FBD" w:rsidRPr="009E388F">
        <w:rPr>
          <w:rFonts w:ascii="Arial" w:hAnsi="Arial" w:cs="Arial"/>
          <w:lang w:val="en-GB"/>
        </w:rPr>
        <w:t xml:space="preserve"> and </w:t>
      </w:r>
      <w:r w:rsidRPr="009E388F">
        <w:rPr>
          <w:rFonts w:ascii="Arial" w:hAnsi="Arial" w:cs="Arial"/>
          <w:lang w:val="en-GB"/>
        </w:rPr>
        <w:t xml:space="preserve">sale </w:t>
      </w:r>
      <w:r w:rsidR="00316FBD" w:rsidRPr="009E388F">
        <w:rPr>
          <w:rFonts w:ascii="Arial" w:hAnsi="Arial" w:cs="Arial"/>
          <w:lang w:val="en-GB"/>
        </w:rPr>
        <w:t>of the premises.</w:t>
      </w:r>
    </w:p>
    <w:p w14:paraId="69F8D731" w14:textId="3C614092" w:rsidR="00E569FD" w:rsidRPr="009E388F" w:rsidRDefault="00C008FE" w:rsidP="002878DE">
      <w:pPr>
        <w:pStyle w:val="ListParagraph"/>
        <w:numPr>
          <w:ilvl w:val="1"/>
          <w:numId w:val="1"/>
        </w:numPr>
        <w:tabs>
          <w:tab w:val="left" w:pos="284"/>
        </w:tabs>
        <w:spacing w:after="120" w:line="240" w:lineRule="auto"/>
        <w:contextualSpacing w:val="0"/>
        <w:rPr>
          <w:rFonts w:ascii="Arial" w:hAnsi="Arial" w:cs="Arial"/>
          <w:b/>
          <w:i/>
          <w:iCs/>
          <w:lang w:val="en-GB"/>
        </w:rPr>
      </w:pPr>
      <w:r w:rsidRPr="009E388F">
        <w:rPr>
          <w:rFonts w:ascii="Arial" w:hAnsi="Arial" w:cs="Arial"/>
          <w:b/>
          <w:i/>
          <w:iCs/>
          <w:lang w:val="en-GB"/>
        </w:rPr>
        <w:t xml:space="preserve">Negotiation and </w:t>
      </w:r>
      <w:r w:rsidR="002878DE" w:rsidRPr="009E388F">
        <w:rPr>
          <w:rFonts w:ascii="Arial" w:hAnsi="Arial" w:cs="Arial"/>
          <w:b/>
          <w:i/>
          <w:iCs/>
          <w:lang w:val="en-GB"/>
        </w:rPr>
        <w:t>C</w:t>
      </w:r>
      <w:r w:rsidRPr="009E388F">
        <w:rPr>
          <w:rFonts w:ascii="Arial" w:hAnsi="Arial" w:cs="Arial"/>
          <w:b/>
          <w:i/>
          <w:iCs/>
          <w:lang w:val="en-GB"/>
        </w:rPr>
        <w:t xml:space="preserve">onclusion of the </w:t>
      </w:r>
      <w:r w:rsidR="002878DE" w:rsidRPr="009E388F">
        <w:rPr>
          <w:rFonts w:ascii="Arial" w:hAnsi="Arial" w:cs="Arial"/>
          <w:b/>
          <w:i/>
          <w:iCs/>
          <w:lang w:val="en-GB"/>
        </w:rPr>
        <w:t>C</w:t>
      </w:r>
      <w:r w:rsidRPr="009E388F">
        <w:rPr>
          <w:rFonts w:ascii="Arial" w:hAnsi="Arial" w:cs="Arial"/>
          <w:b/>
          <w:i/>
          <w:iCs/>
          <w:lang w:val="en-GB"/>
        </w:rPr>
        <w:t>ontract with the Investor</w:t>
      </w:r>
    </w:p>
    <w:p w14:paraId="4C69967D" w14:textId="48DAB560" w:rsidR="00CA2818" w:rsidRPr="009E388F" w:rsidRDefault="00044CF5" w:rsidP="008D6A7E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The Company</w:t>
      </w:r>
      <w:r w:rsidR="00316FBD" w:rsidRPr="009E388F">
        <w:rPr>
          <w:rFonts w:ascii="Arial" w:hAnsi="Arial" w:cs="Arial"/>
          <w:lang w:val="en-GB"/>
        </w:rPr>
        <w:t>,</w:t>
      </w:r>
      <w:r w:rsidRPr="009E388F">
        <w:rPr>
          <w:rFonts w:ascii="Arial" w:hAnsi="Arial" w:cs="Arial"/>
          <w:lang w:val="en-GB"/>
        </w:rPr>
        <w:t xml:space="preserve"> </w:t>
      </w:r>
      <w:r w:rsidR="00316FBD" w:rsidRPr="009E388F">
        <w:rPr>
          <w:rFonts w:ascii="Arial" w:hAnsi="Arial" w:cs="Arial"/>
          <w:lang w:val="en-GB"/>
        </w:rPr>
        <w:t xml:space="preserve">using the contact information specified by the Investor, </w:t>
      </w:r>
      <w:r w:rsidRPr="009E388F">
        <w:rPr>
          <w:rFonts w:ascii="Arial" w:hAnsi="Arial" w:cs="Arial"/>
          <w:lang w:val="en-GB"/>
        </w:rPr>
        <w:t>will invite th</w:t>
      </w:r>
      <w:r w:rsidR="00316FBD" w:rsidRPr="009E388F">
        <w:rPr>
          <w:rFonts w:ascii="Arial" w:hAnsi="Arial" w:cs="Arial"/>
          <w:lang w:val="en-GB"/>
        </w:rPr>
        <w:t>e Investor to start negotiation</w:t>
      </w:r>
      <w:r w:rsidRPr="009E388F">
        <w:rPr>
          <w:rFonts w:ascii="Arial" w:hAnsi="Arial" w:cs="Arial"/>
          <w:lang w:val="en-GB"/>
        </w:rPr>
        <w:t>. At t</w:t>
      </w:r>
      <w:r w:rsidR="00316FBD" w:rsidRPr="009E388F">
        <w:rPr>
          <w:rFonts w:ascii="Arial" w:hAnsi="Arial" w:cs="Arial"/>
          <w:lang w:val="en-GB"/>
        </w:rPr>
        <w:t>he beginning of the negotiation</w:t>
      </w:r>
      <w:r w:rsidRPr="009E388F">
        <w:rPr>
          <w:rFonts w:ascii="Arial" w:hAnsi="Arial" w:cs="Arial"/>
          <w:lang w:val="en-GB"/>
        </w:rPr>
        <w:t xml:space="preserve"> or at a later </w:t>
      </w:r>
      <w:r w:rsidR="00316FBD" w:rsidRPr="009E388F">
        <w:rPr>
          <w:rFonts w:ascii="Arial" w:hAnsi="Arial" w:cs="Arial"/>
          <w:lang w:val="en-GB"/>
        </w:rPr>
        <w:t>phase</w:t>
      </w:r>
      <w:r w:rsidRPr="009E388F">
        <w:rPr>
          <w:rFonts w:ascii="Arial" w:hAnsi="Arial" w:cs="Arial"/>
          <w:lang w:val="en-GB"/>
        </w:rPr>
        <w:t xml:space="preserve">, depending on the agreement between the Investor and the Company, the Company will provide the Investor with a draft </w:t>
      </w:r>
      <w:r w:rsidR="006B7024" w:rsidRPr="009E388F">
        <w:rPr>
          <w:rFonts w:ascii="Arial" w:hAnsi="Arial" w:cs="Arial"/>
          <w:lang w:val="en-GB"/>
        </w:rPr>
        <w:t xml:space="preserve">contract for the </w:t>
      </w:r>
      <w:r w:rsidRPr="009E388F">
        <w:rPr>
          <w:rFonts w:ascii="Arial" w:hAnsi="Arial" w:cs="Arial"/>
          <w:lang w:val="en-GB"/>
        </w:rPr>
        <w:t>lease/purchase</w:t>
      </w:r>
      <w:r w:rsidR="006B7024" w:rsidRPr="009E388F">
        <w:rPr>
          <w:rFonts w:ascii="Arial" w:hAnsi="Arial" w:cs="Arial"/>
          <w:lang w:val="en-GB"/>
        </w:rPr>
        <w:t xml:space="preserve"> and </w:t>
      </w:r>
      <w:r w:rsidRPr="009E388F">
        <w:rPr>
          <w:rFonts w:ascii="Arial" w:hAnsi="Arial" w:cs="Arial"/>
          <w:lang w:val="en-GB"/>
        </w:rPr>
        <w:t xml:space="preserve">sale </w:t>
      </w:r>
      <w:r w:rsidR="006B7024" w:rsidRPr="009E388F">
        <w:rPr>
          <w:rFonts w:ascii="Arial" w:hAnsi="Arial" w:cs="Arial"/>
          <w:lang w:val="en-GB"/>
        </w:rPr>
        <w:t>of the premises so that the Investor can</w:t>
      </w:r>
      <w:r w:rsidRPr="009E388F">
        <w:rPr>
          <w:rFonts w:ascii="Arial" w:hAnsi="Arial" w:cs="Arial"/>
          <w:lang w:val="en-GB"/>
        </w:rPr>
        <w:t xml:space="preserve"> </w:t>
      </w:r>
      <w:r w:rsidR="006B7024" w:rsidRPr="009E388F">
        <w:rPr>
          <w:rFonts w:ascii="Arial" w:hAnsi="Arial" w:cs="Arial"/>
          <w:lang w:val="en-GB"/>
        </w:rPr>
        <w:t>acquaint with it</w:t>
      </w:r>
      <w:r w:rsidRPr="009E388F">
        <w:rPr>
          <w:rFonts w:ascii="Arial" w:hAnsi="Arial" w:cs="Arial"/>
          <w:lang w:val="en-GB"/>
        </w:rPr>
        <w:t xml:space="preserve"> and </w:t>
      </w:r>
      <w:r w:rsidR="006B7024" w:rsidRPr="009E388F">
        <w:rPr>
          <w:rFonts w:ascii="Arial" w:hAnsi="Arial" w:cs="Arial"/>
          <w:lang w:val="en-GB"/>
        </w:rPr>
        <w:t xml:space="preserve">submit </w:t>
      </w:r>
      <w:r w:rsidRPr="009E388F">
        <w:rPr>
          <w:rFonts w:ascii="Arial" w:hAnsi="Arial" w:cs="Arial"/>
          <w:lang w:val="en-GB"/>
        </w:rPr>
        <w:t>comments</w:t>
      </w:r>
      <w:r w:rsidR="00D0014D" w:rsidRPr="009E388F">
        <w:rPr>
          <w:rFonts w:ascii="Arial" w:hAnsi="Arial" w:cs="Arial"/>
          <w:lang w:val="en-GB"/>
        </w:rPr>
        <w:t xml:space="preserve">. </w:t>
      </w:r>
    </w:p>
    <w:p w14:paraId="5E3AE753" w14:textId="6C27315D" w:rsidR="001664F1" w:rsidRPr="009E388F" w:rsidRDefault="006B7024" w:rsidP="006B7024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Negotiation</w:t>
      </w:r>
      <w:r w:rsidR="00044CF5" w:rsidRPr="009E388F">
        <w:rPr>
          <w:rFonts w:ascii="Arial" w:hAnsi="Arial" w:cs="Arial"/>
          <w:lang w:val="en-GB"/>
        </w:rPr>
        <w:t xml:space="preserve"> with each Investor will </w:t>
      </w:r>
      <w:r w:rsidRPr="009E388F">
        <w:rPr>
          <w:rFonts w:ascii="Arial" w:hAnsi="Arial" w:cs="Arial"/>
          <w:lang w:val="en-GB"/>
        </w:rPr>
        <w:t>be conducted</w:t>
      </w:r>
      <w:r w:rsidR="00044CF5" w:rsidRPr="009E388F">
        <w:rPr>
          <w:rFonts w:ascii="Arial" w:hAnsi="Arial" w:cs="Arial"/>
          <w:lang w:val="en-GB"/>
        </w:rPr>
        <w:t xml:space="preserve"> taking into account market prices and other market conditions. </w:t>
      </w:r>
      <w:r w:rsidRPr="009E388F">
        <w:rPr>
          <w:rFonts w:ascii="Arial" w:hAnsi="Arial" w:cs="Arial"/>
          <w:lang w:val="en-GB"/>
        </w:rPr>
        <w:t>The following s</w:t>
      </w:r>
      <w:r w:rsidR="00044CF5" w:rsidRPr="009E388F">
        <w:rPr>
          <w:rFonts w:ascii="Arial" w:hAnsi="Arial" w:cs="Arial"/>
          <w:lang w:val="en-GB"/>
        </w:rPr>
        <w:t>pecific</w:t>
      </w:r>
      <w:r w:rsidRPr="009E388F">
        <w:rPr>
          <w:rFonts w:ascii="Arial" w:hAnsi="Arial" w:cs="Arial"/>
          <w:lang w:val="en-GB"/>
        </w:rPr>
        <w:t xml:space="preserve"> issues will be taken into account when conducting</w:t>
      </w:r>
      <w:r w:rsidR="00044CF5" w:rsidRPr="009E388F">
        <w:rPr>
          <w:rFonts w:ascii="Arial" w:hAnsi="Arial" w:cs="Arial"/>
          <w:lang w:val="en-GB"/>
        </w:rPr>
        <w:t xml:space="preserve"> negotiations</w:t>
      </w:r>
      <w:r w:rsidRPr="009E388F">
        <w:rPr>
          <w:rFonts w:ascii="Arial" w:hAnsi="Arial" w:cs="Arial"/>
          <w:lang w:val="en-GB"/>
        </w:rPr>
        <w:t>:</w:t>
      </w:r>
      <w:r w:rsidR="00044CF5" w:rsidRPr="009E388F">
        <w:rPr>
          <w:rFonts w:ascii="Arial" w:hAnsi="Arial" w:cs="Arial"/>
          <w:lang w:val="en-GB"/>
        </w:rPr>
        <w:t xml:space="preserve"> </w:t>
      </w:r>
    </w:p>
    <w:p w14:paraId="1FD28E00" w14:textId="64076776" w:rsidR="002F52D2" w:rsidRPr="009E388F" w:rsidRDefault="00044CF5" w:rsidP="006B7024">
      <w:pPr>
        <w:pStyle w:val="ListParagraph"/>
        <w:numPr>
          <w:ilvl w:val="1"/>
          <w:numId w:val="12"/>
        </w:numPr>
        <w:tabs>
          <w:tab w:val="left" w:pos="709"/>
          <w:tab w:val="left" w:pos="851"/>
        </w:tabs>
        <w:spacing w:after="120" w:line="240" w:lineRule="auto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</w:t>
      </w:r>
      <w:r w:rsidR="006B7024" w:rsidRPr="009E388F">
        <w:rPr>
          <w:rFonts w:ascii="Arial" w:hAnsi="Arial" w:cs="Arial"/>
          <w:lang w:val="en-GB"/>
        </w:rPr>
        <w:t xml:space="preserve">level of </w:t>
      </w:r>
      <w:r w:rsidRPr="009E388F">
        <w:rPr>
          <w:rFonts w:ascii="Arial" w:hAnsi="Arial" w:cs="Arial"/>
          <w:lang w:val="en-GB"/>
        </w:rPr>
        <w:t>price</w:t>
      </w:r>
      <w:r w:rsidR="006B7024" w:rsidRPr="009E388F">
        <w:rPr>
          <w:rFonts w:ascii="Arial" w:hAnsi="Arial" w:cs="Arial"/>
          <w:lang w:val="en-GB"/>
        </w:rPr>
        <w:t>s</w:t>
      </w:r>
      <w:r w:rsidRPr="009E388F">
        <w:rPr>
          <w:rFonts w:ascii="Arial" w:hAnsi="Arial" w:cs="Arial"/>
          <w:lang w:val="en-GB"/>
        </w:rPr>
        <w:t xml:space="preserve"> prevailing in the market </w:t>
      </w:r>
      <w:r w:rsidR="006B7024" w:rsidRPr="009E388F">
        <w:rPr>
          <w:rFonts w:ascii="Arial" w:hAnsi="Arial" w:cs="Arial"/>
          <w:lang w:val="en-GB"/>
        </w:rPr>
        <w:t>for the lease/purchase and sale of the similar type</w:t>
      </w:r>
      <w:r w:rsidRPr="009E388F">
        <w:rPr>
          <w:rFonts w:ascii="Arial" w:hAnsi="Arial" w:cs="Arial"/>
          <w:lang w:val="en-GB"/>
        </w:rPr>
        <w:t xml:space="preserve"> buildings/premises (m2);</w:t>
      </w:r>
    </w:p>
    <w:p w14:paraId="23529BEB" w14:textId="14119B6E" w:rsidR="002F52D2" w:rsidRPr="009E388F" w:rsidRDefault="00044CF5" w:rsidP="008D6A7E">
      <w:pPr>
        <w:pStyle w:val="ListParagraph"/>
        <w:numPr>
          <w:ilvl w:val="1"/>
          <w:numId w:val="12"/>
        </w:numPr>
        <w:tabs>
          <w:tab w:val="left" w:pos="709"/>
          <w:tab w:val="left" w:pos="851"/>
        </w:tabs>
        <w:spacing w:after="120" w:line="240" w:lineRule="auto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Other prevailing market </w:t>
      </w:r>
      <w:r w:rsidR="008D6A7E" w:rsidRPr="009E388F">
        <w:rPr>
          <w:rFonts w:ascii="Arial" w:hAnsi="Arial" w:cs="Arial"/>
          <w:lang w:val="en-GB"/>
        </w:rPr>
        <w:t xml:space="preserve">terms and </w:t>
      </w:r>
      <w:r w:rsidRPr="009E388F">
        <w:rPr>
          <w:rFonts w:ascii="Arial" w:hAnsi="Arial" w:cs="Arial"/>
          <w:lang w:val="en-GB"/>
        </w:rPr>
        <w:t xml:space="preserve">conditions for </w:t>
      </w:r>
      <w:r w:rsidR="008D6A7E" w:rsidRPr="009E388F">
        <w:rPr>
          <w:rFonts w:ascii="Arial" w:hAnsi="Arial" w:cs="Arial"/>
          <w:lang w:val="en-GB"/>
        </w:rPr>
        <w:t>leasing</w:t>
      </w:r>
      <w:r w:rsidRPr="009E388F">
        <w:rPr>
          <w:rFonts w:ascii="Arial" w:hAnsi="Arial" w:cs="Arial"/>
          <w:lang w:val="en-GB"/>
        </w:rPr>
        <w:t>/</w:t>
      </w:r>
      <w:r w:rsidR="008D6A7E" w:rsidRPr="009E388F">
        <w:rPr>
          <w:rFonts w:ascii="Arial" w:hAnsi="Arial" w:cs="Arial"/>
          <w:lang w:val="en-GB"/>
        </w:rPr>
        <w:t>purchasing</w:t>
      </w:r>
      <w:r w:rsidRPr="009E388F">
        <w:rPr>
          <w:rFonts w:ascii="Arial" w:hAnsi="Arial" w:cs="Arial"/>
          <w:lang w:val="en-GB"/>
        </w:rPr>
        <w:t xml:space="preserve"> and selling buildings/premises of a similar type</w:t>
      </w:r>
      <w:r w:rsidR="001664F1" w:rsidRPr="009E388F">
        <w:rPr>
          <w:rFonts w:ascii="Arial" w:hAnsi="Arial" w:cs="Arial"/>
          <w:lang w:val="en-GB"/>
        </w:rPr>
        <w:t>;</w:t>
      </w:r>
    </w:p>
    <w:p w14:paraId="1AB6EA66" w14:textId="21DD8086" w:rsidR="001664F1" w:rsidRPr="009E388F" w:rsidRDefault="00044CF5" w:rsidP="008D6A7E">
      <w:pPr>
        <w:pStyle w:val="ListParagraph"/>
        <w:numPr>
          <w:ilvl w:val="1"/>
          <w:numId w:val="12"/>
        </w:numPr>
        <w:tabs>
          <w:tab w:val="left" w:pos="709"/>
          <w:tab w:val="left" w:pos="851"/>
        </w:tabs>
        <w:spacing w:after="120" w:line="240" w:lineRule="auto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lastRenderedPageBreak/>
        <w:t>In the case of a lease</w:t>
      </w:r>
      <w:r w:rsidR="008D6A7E" w:rsidRPr="009E388F">
        <w:rPr>
          <w:rFonts w:ascii="Arial" w:hAnsi="Arial" w:cs="Arial"/>
          <w:lang w:val="en-GB"/>
        </w:rPr>
        <w:t xml:space="preserve"> contract</w:t>
      </w:r>
      <w:r w:rsidRPr="009E388F">
        <w:rPr>
          <w:rFonts w:ascii="Arial" w:hAnsi="Arial" w:cs="Arial"/>
          <w:lang w:val="en-GB"/>
        </w:rPr>
        <w:t xml:space="preserve">, </w:t>
      </w:r>
      <w:r w:rsidR="008D6A7E" w:rsidRPr="009E388F">
        <w:rPr>
          <w:rFonts w:ascii="Arial" w:hAnsi="Arial" w:cs="Arial"/>
          <w:lang w:val="en-GB"/>
        </w:rPr>
        <w:t xml:space="preserve">the </w:t>
      </w:r>
      <w:r w:rsidRPr="009E388F">
        <w:rPr>
          <w:rFonts w:ascii="Arial" w:hAnsi="Arial" w:cs="Arial"/>
          <w:lang w:val="en-GB"/>
        </w:rPr>
        <w:t xml:space="preserve">parties </w:t>
      </w:r>
      <w:r w:rsidR="008D6A7E" w:rsidRPr="009E388F">
        <w:rPr>
          <w:rFonts w:ascii="Arial" w:hAnsi="Arial" w:cs="Arial"/>
          <w:lang w:val="en-GB"/>
        </w:rPr>
        <w:t>may</w:t>
      </w:r>
      <w:r w:rsidRPr="009E388F">
        <w:rPr>
          <w:rFonts w:ascii="Arial" w:hAnsi="Arial" w:cs="Arial"/>
          <w:lang w:val="en-GB"/>
        </w:rPr>
        <w:t xml:space="preserve"> </w:t>
      </w:r>
      <w:r w:rsidR="008D6A7E" w:rsidRPr="009E388F">
        <w:rPr>
          <w:rFonts w:ascii="Arial" w:hAnsi="Arial" w:cs="Arial"/>
          <w:lang w:val="en-GB"/>
        </w:rPr>
        <w:t>consider</w:t>
      </w:r>
      <w:r w:rsidRPr="009E388F">
        <w:rPr>
          <w:rFonts w:ascii="Arial" w:hAnsi="Arial" w:cs="Arial"/>
          <w:lang w:val="en-GB"/>
        </w:rPr>
        <w:t xml:space="preserve"> current market trends to predict how this may affect their lease </w:t>
      </w:r>
      <w:r w:rsidR="008D6A7E" w:rsidRPr="009E388F">
        <w:rPr>
          <w:rFonts w:ascii="Arial" w:hAnsi="Arial" w:cs="Arial"/>
          <w:lang w:val="en-GB"/>
        </w:rPr>
        <w:t xml:space="preserve">contract </w:t>
      </w:r>
      <w:r w:rsidRPr="009E388F">
        <w:rPr>
          <w:rFonts w:ascii="Arial" w:hAnsi="Arial" w:cs="Arial"/>
          <w:lang w:val="en-GB"/>
        </w:rPr>
        <w:t xml:space="preserve">in the future and </w:t>
      </w:r>
      <w:r w:rsidR="008D6A7E" w:rsidRPr="009E388F">
        <w:rPr>
          <w:rFonts w:ascii="Arial" w:hAnsi="Arial" w:cs="Arial"/>
          <w:lang w:val="en-GB"/>
        </w:rPr>
        <w:t>take</w:t>
      </w:r>
      <w:r w:rsidRPr="009E388F">
        <w:rPr>
          <w:rFonts w:ascii="Arial" w:hAnsi="Arial" w:cs="Arial"/>
          <w:lang w:val="en-GB"/>
        </w:rPr>
        <w:t xml:space="preserve"> this into account during negotiations</w:t>
      </w:r>
      <w:r w:rsidR="008D6A7E" w:rsidRPr="009E388F">
        <w:rPr>
          <w:rFonts w:ascii="Arial" w:hAnsi="Arial" w:cs="Arial"/>
          <w:lang w:val="en-GB"/>
        </w:rPr>
        <w:t>.</w:t>
      </w:r>
    </w:p>
    <w:p w14:paraId="7C3BAD42" w14:textId="77777777" w:rsidR="002F52D2" w:rsidRPr="009E388F" w:rsidRDefault="002F52D2" w:rsidP="002F52D2">
      <w:pPr>
        <w:pStyle w:val="ListParagraph"/>
        <w:tabs>
          <w:tab w:val="left" w:pos="709"/>
          <w:tab w:val="left" w:pos="851"/>
        </w:tabs>
        <w:spacing w:after="120" w:line="240" w:lineRule="auto"/>
        <w:ind w:left="1287"/>
        <w:jc w:val="both"/>
        <w:rPr>
          <w:rFonts w:ascii="Arial" w:hAnsi="Arial" w:cs="Arial"/>
          <w:lang w:val="en-GB"/>
        </w:rPr>
      </w:pPr>
    </w:p>
    <w:p w14:paraId="6DD714C8" w14:textId="474CB134" w:rsidR="004B6317" w:rsidRPr="009E388F" w:rsidRDefault="00044CF5" w:rsidP="008D6A7E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In all cases, negotiations with Investors are conducted in accordance with the principles of openness, </w:t>
      </w:r>
      <w:r w:rsidR="00C42DF9" w:rsidRPr="009E388F">
        <w:rPr>
          <w:rFonts w:ascii="Arial" w:hAnsi="Arial" w:cs="Arial"/>
          <w:lang w:val="en-GB"/>
        </w:rPr>
        <w:t>transparency,</w:t>
      </w:r>
      <w:r w:rsidRPr="009E388F">
        <w:rPr>
          <w:rFonts w:ascii="Arial" w:hAnsi="Arial" w:cs="Arial"/>
          <w:lang w:val="en-GB"/>
        </w:rPr>
        <w:t xml:space="preserve"> and non-discrimination, in </w:t>
      </w:r>
      <w:r w:rsidR="008D6A7E" w:rsidRPr="009E388F">
        <w:rPr>
          <w:rFonts w:ascii="Arial" w:hAnsi="Arial" w:cs="Arial"/>
          <w:lang w:val="en-GB"/>
        </w:rPr>
        <w:t>view of the</w:t>
      </w:r>
      <w:r w:rsidRPr="009E388F">
        <w:rPr>
          <w:rFonts w:ascii="Arial" w:hAnsi="Arial" w:cs="Arial"/>
          <w:lang w:val="en-GB"/>
        </w:rPr>
        <w:t xml:space="preserve"> market conditions and the requirements set out in th</w:t>
      </w:r>
      <w:r w:rsidR="008D6A7E" w:rsidRPr="009E388F">
        <w:rPr>
          <w:rFonts w:ascii="Arial" w:hAnsi="Arial" w:cs="Arial"/>
          <w:lang w:val="en-GB"/>
        </w:rPr>
        <w:t>e</w:t>
      </w:r>
      <w:r w:rsidRPr="009E388F">
        <w:rPr>
          <w:rFonts w:ascii="Arial" w:hAnsi="Arial" w:cs="Arial"/>
          <w:lang w:val="en-GB"/>
        </w:rPr>
        <w:t xml:space="preserve"> Description, without giving any Investor an unreasonable advantage</w:t>
      </w:r>
      <w:r w:rsidR="004B6317" w:rsidRPr="009E388F">
        <w:rPr>
          <w:rFonts w:ascii="Arial" w:hAnsi="Arial" w:cs="Arial"/>
          <w:lang w:val="en-GB"/>
        </w:rPr>
        <w:t xml:space="preserve">. </w:t>
      </w:r>
    </w:p>
    <w:p w14:paraId="007BEDA2" w14:textId="597059C8" w:rsidR="002F22A5" w:rsidRPr="009E388F" w:rsidRDefault="00044CF5" w:rsidP="00331FB4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The </w:t>
      </w:r>
      <w:r w:rsidR="008D6A7E" w:rsidRPr="009E388F">
        <w:rPr>
          <w:rFonts w:ascii="Arial" w:hAnsi="Arial" w:cs="Arial"/>
          <w:lang w:val="en-GB"/>
        </w:rPr>
        <w:t>C</w:t>
      </w:r>
      <w:r w:rsidRPr="009E388F">
        <w:rPr>
          <w:rFonts w:ascii="Arial" w:hAnsi="Arial" w:cs="Arial"/>
          <w:lang w:val="en-GB"/>
        </w:rPr>
        <w:t>ompany has the right to terminate negotiations if</w:t>
      </w:r>
      <w:r w:rsidR="008D6A7E" w:rsidRPr="009E388F">
        <w:rPr>
          <w:rFonts w:ascii="Arial" w:hAnsi="Arial" w:cs="Arial"/>
          <w:lang w:val="en-GB"/>
        </w:rPr>
        <w:t>,</w:t>
      </w:r>
      <w:r w:rsidRPr="009E388F">
        <w:rPr>
          <w:rFonts w:ascii="Arial" w:hAnsi="Arial" w:cs="Arial"/>
          <w:lang w:val="en-GB"/>
        </w:rPr>
        <w:t xml:space="preserve"> within 1 month </w:t>
      </w:r>
      <w:r w:rsidR="008D6A7E" w:rsidRPr="009E388F">
        <w:rPr>
          <w:rFonts w:ascii="Arial" w:hAnsi="Arial" w:cs="Arial"/>
          <w:lang w:val="en-GB"/>
        </w:rPr>
        <w:t>of</w:t>
      </w:r>
      <w:r w:rsidRPr="009E388F">
        <w:rPr>
          <w:rFonts w:ascii="Arial" w:hAnsi="Arial" w:cs="Arial"/>
          <w:lang w:val="en-GB"/>
        </w:rPr>
        <w:t xml:space="preserve"> the date of submission of the Inv</w:t>
      </w:r>
      <w:r w:rsidR="008D6A7E" w:rsidRPr="009E388F">
        <w:rPr>
          <w:rFonts w:ascii="Arial" w:hAnsi="Arial" w:cs="Arial"/>
          <w:lang w:val="en-GB"/>
        </w:rPr>
        <w:t>estor’</w:t>
      </w:r>
      <w:r w:rsidRPr="009E388F">
        <w:rPr>
          <w:rFonts w:ascii="Arial" w:hAnsi="Arial" w:cs="Arial"/>
          <w:lang w:val="en-GB"/>
        </w:rPr>
        <w:t xml:space="preserve">s comments </w:t>
      </w:r>
      <w:r w:rsidR="008D6A7E" w:rsidRPr="009E388F">
        <w:rPr>
          <w:rFonts w:ascii="Arial" w:hAnsi="Arial" w:cs="Arial"/>
          <w:lang w:val="en-GB"/>
        </w:rPr>
        <w:t>concerning</w:t>
      </w:r>
      <w:r w:rsidRPr="009E388F">
        <w:rPr>
          <w:rFonts w:ascii="Arial" w:hAnsi="Arial" w:cs="Arial"/>
          <w:lang w:val="en-GB"/>
        </w:rPr>
        <w:t xml:space="preserve"> the draft </w:t>
      </w:r>
      <w:r w:rsidR="008D6A7E" w:rsidRPr="009E388F">
        <w:rPr>
          <w:rFonts w:ascii="Arial" w:hAnsi="Arial" w:cs="Arial"/>
          <w:lang w:val="en-GB"/>
        </w:rPr>
        <w:t xml:space="preserve">contract for the </w:t>
      </w:r>
      <w:r w:rsidRPr="009E388F">
        <w:rPr>
          <w:rFonts w:ascii="Arial" w:hAnsi="Arial" w:cs="Arial"/>
          <w:lang w:val="en-GB"/>
        </w:rPr>
        <w:t>lease/purchase</w:t>
      </w:r>
      <w:r w:rsidR="008D6A7E" w:rsidRPr="009E388F">
        <w:rPr>
          <w:rFonts w:ascii="Arial" w:hAnsi="Arial" w:cs="Arial"/>
          <w:lang w:val="en-GB"/>
        </w:rPr>
        <w:t xml:space="preserve"> and </w:t>
      </w:r>
      <w:r w:rsidRPr="009E388F">
        <w:rPr>
          <w:rFonts w:ascii="Arial" w:hAnsi="Arial" w:cs="Arial"/>
          <w:lang w:val="en-GB"/>
        </w:rPr>
        <w:t xml:space="preserve">sale </w:t>
      </w:r>
      <w:r w:rsidR="008D6A7E" w:rsidRPr="009E388F">
        <w:rPr>
          <w:rFonts w:ascii="Arial" w:hAnsi="Arial" w:cs="Arial"/>
          <w:lang w:val="en-GB"/>
        </w:rPr>
        <w:t>of the premises</w:t>
      </w:r>
      <w:r w:rsidRPr="009E388F">
        <w:rPr>
          <w:rFonts w:ascii="Arial" w:hAnsi="Arial" w:cs="Arial"/>
          <w:lang w:val="en-GB"/>
        </w:rPr>
        <w:t xml:space="preserve">, the Company and the Investor fail to agree on the </w:t>
      </w:r>
      <w:r w:rsidR="00331FB4" w:rsidRPr="009E388F">
        <w:rPr>
          <w:rFonts w:ascii="Arial" w:hAnsi="Arial" w:cs="Arial"/>
          <w:lang w:val="en-GB"/>
        </w:rPr>
        <w:t xml:space="preserve">terms and </w:t>
      </w:r>
      <w:r w:rsidRPr="009E388F">
        <w:rPr>
          <w:rFonts w:ascii="Arial" w:hAnsi="Arial" w:cs="Arial"/>
          <w:lang w:val="en-GB"/>
        </w:rPr>
        <w:t xml:space="preserve">conditions of the </w:t>
      </w:r>
      <w:r w:rsidR="00331FB4" w:rsidRPr="009E388F">
        <w:rPr>
          <w:rFonts w:ascii="Arial" w:hAnsi="Arial" w:cs="Arial"/>
          <w:lang w:val="en-GB"/>
        </w:rPr>
        <w:t>contract for the lease/purchase and sale of the premises</w:t>
      </w:r>
      <w:r w:rsidRPr="009E388F">
        <w:rPr>
          <w:rFonts w:ascii="Arial" w:hAnsi="Arial" w:cs="Arial"/>
          <w:lang w:val="en-GB"/>
        </w:rPr>
        <w:t xml:space="preserve"> or the Investor refuses to further participate in the negotiations</w:t>
      </w:r>
      <w:r w:rsidR="002F22A5" w:rsidRPr="009E388F">
        <w:rPr>
          <w:rFonts w:ascii="Arial" w:hAnsi="Arial" w:cs="Arial"/>
          <w:lang w:val="en-GB"/>
        </w:rPr>
        <w:t xml:space="preserve">. </w:t>
      </w:r>
    </w:p>
    <w:p w14:paraId="6F1E0B92" w14:textId="7F0135F7" w:rsidR="002F22A5" w:rsidRPr="009E388F" w:rsidRDefault="00044CF5" w:rsidP="00331FB4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Negotiations are concluded by </w:t>
      </w:r>
      <w:r w:rsidR="00331FB4" w:rsidRPr="009E388F">
        <w:rPr>
          <w:rFonts w:ascii="Arial" w:hAnsi="Arial" w:cs="Arial"/>
          <w:lang w:val="en-GB"/>
        </w:rPr>
        <w:t>drawing up the contract for the lease/purchase and sale of the premises.</w:t>
      </w:r>
    </w:p>
    <w:p w14:paraId="638D895A" w14:textId="339CC9A9" w:rsidR="002F22A5" w:rsidRPr="009E388F" w:rsidRDefault="00044CF5" w:rsidP="00331FB4">
      <w:pPr>
        <w:pStyle w:val="ListParagraph"/>
        <w:numPr>
          <w:ilvl w:val="0"/>
          <w:numId w:val="2"/>
        </w:numPr>
        <w:tabs>
          <w:tab w:val="left" w:pos="567"/>
          <w:tab w:val="left" w:pos="851"/>
        </w:tabs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 xml:space="preserve">Investors </w:t>
      </w:r>
      <w:r w:rsidR="00331FB4" w:rsidRPr="009E388F">
        <w:rPr>
          <w:rFonts w:ascii="Arial" w:hAnsi="Arial" w:cs="Arial"/>
          <w:lang w:val="en-GB"/>
        </w:rPr>
        <w:t xml:space="preserve">shall </w:t>
      </w:r>
      <w:r w:rsidRPr="009E388F">
        <w:rPr>
          <w:rFonts w:ascii="Arial" w:hAnsi="Arial" w:cs="Arial"/>
          <w:lang w:val="en-GB"/>
        </w:rPr>
        <w:t xml:space="preserve">bear all their costs related to </w:t>
      </w:r>
      <w:r w:rsidR="00331FB4" w:rsidRPr="009E388F">
        <w:rPr>
          <w:rFonts w:ascii="Arial" w:hAnsi="Arial" w:cs="Arial"/>
          <w:lang w:val="en-GB"/>
        </w:rPr>
        <w:t xml:space="preserve">the </w:t>
      </w:r>
      <w:r w:rsidRPr="009E388F">
        <w:rPr>
          <w:rFonts w:ascii="Arial" w:hAnsi="Arial" w:cs="Arial"/>
          <w:lang w:val="en-GB"/>
        </w:rPr>
        <w:t xml:space="preserve">participation in the </w:t>
      </w:r>
      <w:r w:rsidR="00331FB4" w:rsidRPr="009E388F">
        <w:rPr>
          <w:rFonts w:ascii="Arial" w:hAnsi="Arial" w:cs="Arial"/>
          <w:lang w:val="en-GB"/>
        </w:rPr>
        <w:t>Investor selection procedures and negotiations</w:t>
      </w:r>
      <w:r w:rsidRPr="009E388F">
        <w:rPr>
          <w:rFonts w:ascii="Arial" w:hAnsi="Arial" w:cs="Arial"/>
          <w:lang w:val="en-GB"/>
        </w:rPr>
        <w:t xml:space="preserve">, regardless of the results of the selection procedure and negotiations, </w:t>
      </w:r>
      <w:r w:rsidRPr="009E388F">
        <w:rPr>
          <w:rFonts w:ascii="Arial" w:hAnsi="Arial" w:cs="Arial"/>
          <w:i/>
          <w:iCs/>
          <w:lang w:val="en-GB"/>
        </w:rPr>
        <w:t>inter alia</w:t>
      </w:r>
      <w:r w:rsidRPr="009E388F">
        <w:rPr>
          <w:rFonts w:ascii="Arial" w:hAnsi="Arial" w:cs="Arial"/>
          <w:lang w:val="en-GB"/>
        </w:rPr>
        <w:t>, termination of the procedu</w:t>
      </w:r>
      <w:r w:rsidR="00331FB4" w:rsidRPr="009E388F">
        <w:rPr>
          <w:rFonts w:ascii="Arial" w:hAnsi="Arial" w:cs="Arial"/>
          <w:lang w:val="en-GB"/>
        </w:rPr>
        <w:t>re or rejection of the Investor’</w:t>
      </w:r>
      <w:r w:rsidRPr="009E388F">
        <w:rPr>
          <w:rFonts w:ascii="Arial" w:hAnsi="Arial" w:cs="Arial"/>
          <w:lang w:val="en-GB"/>
        </w:rPr>
        <w:t>s candidacy for any reason.</w:t>
      </w:r>
    </w:p>
    <w:p w14:paraId="582E6BD2" w14:textId="77777777" w:rsidR="00751220" w:rsidRPr="009E388F" w:rsidRDefault="00751220" w:rsidP="00751220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Arial" w:hAnsi="Arial" w:cs="Arial"/>
          <w:lang w:val="en-GB"/>
        </w:rPr>
      </w:pPr>
    </w:p>
    <w:p w14:paraId="30DE097B" w14:textId="30CF1665" w:rsidR="00751220" w:rsidRPr="009E388F" w:rsidRDefault="00751220" w:rsidP="00751220">
      <w:pPr>
        <w:tabs>
          <w:tab w:val="left" w:pos="567"/>
          <w:tab w:val="left" w:pos="851"/>
        </w:tabs>
        <w:spacing w:after="120" w:line="240" w:lineRule="auto"/>
        <w:jc w:val="center"/>
        <w:rPr>
          <w:rFonts w:ascii="Arial" w:hAnsi="Arial" w:cs="Arial"/>
          <w:lang w:val="en-GB"/>
        </w:rPr>
      </w:pPr>
      <w:r w:rsidRPr="009E388F">
        <w:rPr>
          <w:rFonts w:ascii="Arial" w:hAnsi="Arial" w:cs="Arial"/>
          <w:lang w:val="en-GB"/>
        </w:rPr>
        <w:t>___________________________________________</w:t>
      </w:r>
    </w:p>
    <w:sectPr w:rsidR="00751220" w:rsidRPr="009E388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0337E" w14:textId="77777777" w:rsidR="00E41C5E" w:rsidRDefault="00E41C5E" w:rsidP="002936C2">
      <w:pPr>
        <w:spacing w:after="0" w:line="240" w:lineRule="auto"/>
      </w:pPr>
      <w:r>
        <w:separator/>
      </w:r>
    </w:p>
  </w:endnote>
  <w:endnote w:type="continuationSeparator" w:id="0">
    <w:p w14:paraId="544B8575" w14:textId="77777777" w:rsidR="00E41C5E" w:rsidRDefault="00E41C5E" w:rsidP="0029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6543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AF1E" w14:textId="67AF0CA5" w:rsidR="00E0580E" w:rsidRDefault="00E058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5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A2E7C0" w14:textId="77777777" w:rsidR="00E0580E" w:rsidRDefault="00E05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04834" w14:textId="77777777" w:rsidR="00E41C5E" w:rsidRDefault="00E41C5E" w:rsidP="002936C2">
      <w:pPr>
        <w:spacing w:after="0" w:line="240" w:lineRule="auto"/>
      </w:pPr>
      <w:r>
        <w:separator/>
      </w:r>
    </w:p>
  </w:footnote>
  <w:footnote w:type="continuationSeparator" w:id="0">
    <w:p w14:paraId="76DAEF4B" w14:textId="77777777" w:rsidR="00E41C5E" w:rsidRDefault="00E41C5E" w:rsidP="002936C2">
      <w:pPr>
        <w:spacing w:after="0" w:line="240" w:lineRule="auto"/>
      </w:pPr>
      <w:r>
        <w:continuationSeparator/>
      </w:r>
    </w:p>
  </w:footnote>
  <w:footnote w:id="1">
    <w:p w14:paraId="5207D6ED" w14:textId="28A9AFDF" w:rsidR="009239BE" w:rsidRPr="00D24E4E" w:rsidRDefault="00E0580E" w:rsidP="00D24E4E">
      <w:pPr>
        <w:pStyle w:val="FootnoteText"/>
        <w:jc w:val="both"/>
        <w:rPr>
          <w:rFonts w:asciiTheme="minorBidi" w:hAnsiTheme="minorBidi"/>
          <w:sz w:val="18"/>
          <w:szCs w:val="18"/>
          <w:lang w:val="en-GB"/>
        </w:rPr>
      </w:pPr>
      <w:r w:rsidRPr="00C84653">
        <w:rPr>
          <w:rStyle w:val="FootnoteReference"/>
          <w:rFonts w:ascii="Arial" w:hAnsi="Arial" w:cs="Arial"/>
          <w:sz w:val="18"/>
          <w:szCs w:val="18"/>
        </w:rPr>
        <w:footnoteRef/>
      </w:r>
      <w:r w:rsidRPr="00C84653">
        <w:rPr>
          <w:rFonts w:ascii="Arial" w:hAnsi="Arial" w:cs="Arial"/>
          <w:sz w:val="18"/>
          <w:szCs w:val="18"/>
        </w:rPr>
        <w:t xml:space="preserve"> </w:t>
      </w:r>
      <w:r w:rsidRPr="00F80CDA">
        <w:rPr>
          <w:rFonts w:ascii="Arial" w:hAnsi="Arial" w:cs="Arial"/>
          <w:sz w:val="18"/>
          <w:szCs w:val="18"/>
          <w:lang w:val="en-GB"/>
        </w:rPr>
        <w:t xml:space="preserve">As established </w:t>
      </w:r>
      <w:r w:rsidR="004D0A3F">
        <w:rPr>
          <w:rFonts w:ascii="Arial" w:hAnsi="Arial" w:cs="Arial"/>
          <w:sz w:val="18"/>
          <w:szCs w:val="18"/>
          <w:lang w:val="en-GB"/>
        </w:rPr>
        <w:t xml:space="preserve">by </w:t>
      </w:r>
      <w:r w:rsidR="00D24E4E" w:rsidRPr="00D24E4E">
        <w:rPr>
          <w:rFonts w:asciiTheme="minorBidi" w:hAnsiTheme="minorBidi"/>
          <w:color w:val="333333"/>
          <w:sz w:val="18"/>
          <w:szCs w:val="18"/>
          <w:shd w:val="clear" w:color="auto" w:fill="FFFFFF"/>
          <w:lang w:val="en-GB"/>
        </w:rPr>
        <w:t xml:space="preserve">Regulation (EC) No 1893/2006 of the European Parliament and of the Council of 20 December 2006 establishing the statistical classification of economic activities NACE Revision 2 and amending Council Regulation (EEC) No 3037/90 as well as certain EC Regulations on specific statistical domains, </w:t>
      </w:r>
      <w:r w:rsidR="00D24E4E" w:rsidRPr="007B22EB">
        <w:rPr>
          <w:rFonts w:asciiTheme="minorBidi" w:hAnsiTheme="minorBidi"/>
          <w:color w:val="333333"/>
          <w:sz w:val="18"/>
          <w:szCs w:val="18"/>
          <w:shd w:val="clear" w:color="auto" w:fill="FFFFFF"/>
          <w:lang w:val="en-GB"/>
        </w:rPr>
        <w:t xml:space="preserve">including </w:t>
      </w:r>
      <w:r w:rsidR="00D24E4E" w:rsidRPr="007B22EB">
        <w:rPr>
          <w:rFonts w:asciiTheme="minorBidi" w:hAnsiTheme="minorBidi"/>
          <w:sz w:val="18"/>
          <w:szCs w:val="18"/>
          <w:lang w:val="en-GB"/>
        </w:rPr>
        <w:t>all amendments to Section C and Class 72.11 of Section M in Annex 1 to NACE Rev. 2</w:t>
      </w:r>
      <w:r w:rsidR="004D0A3F" w:rsidRPr="007B22EB">
        <w:rPr>
          <w:rFonts w:asciiTheme="minorBidi" w:hAnsiTheme="minorBidi"/>
          <w:sz w:val="18"/>
          <w:szCs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F15D3"/>
    <w:multiLevelType w:val="hybridMultilevel"/>
    <w:tmpl w:val="4300D9FC"/>
    <w:lvl w:ilvl="0" w:tplc="3FC289D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078"/>
    <w:multiLevelType w:val="multilevel"/>
    <w:tmpl w:val="28025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C461FA"/>
    <w:multiLevelType w:val="multilevel"/>
    <w:tmpl w:val="7578F32C"/>
    <w:lvl w:ilvl="0">
      <w:start w:val="1"/>
      <w:numFmt w:val="upperRoman"/>
      <w:lvlText w:val="%1."/>
      <w:lvlJc w:val="right"/>
      <w:pPr>
        <w:ind w:left="360" w:hanging="2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AA5159"/>
    <w:multiLevelType w:val="multilevel"/>
    <w:tmpl w:val="285806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4" w15:restartNumberingAfterBreak="0">
    <w:nsid w:val="23302F00"/>
    <w:multiLevelType w:val="multilevel"/>
    <w:tmpl w:val="B2A60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B36104"/>
    <w:multiLevelType w:val="multilevel"/>
    <w:tmpl w:val="2026925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7993135"/>
    <w:multiLevelType w:val="multilevel"/>
    <w:tmpl w:val="E260110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300798D"/>
    <w:multiLevelType w:val="multilevel"/>
    <w:tmpl w:val="E0C45B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E0651D8"/>
    <w:multiLevelType w:val="multilevel"/>
    <w:tmpl w:val="01487E3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1511A82"/>
    <w:multiLevelType w:val="hybridMultilevel"/>
    <w:tmpl w:val="14D4730A"/>
    <w:lvl w:ilvl="0" w:tplc="5F5A9E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F846DF"/>
    <w:multiLevelType w:val="multilevel"/>
    <w:tmpl w:val="8028F0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5D78F0"/>
    <w:multiLevelType w:val="multilevel"/>
    <w:tmpl w:val="AEA68D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514343032">
    <w:abstractNumId w:val="2"/>
  </w:num>
  <w:num w:numId="2" w16cid:durableId="1100223260">
    <w:abstractNumId w:val="9"/>
  </w:num>
  <w:num w:numId="3" w16cid:durableId="867181443">
    <w:abstractNumId w:val="1"/>
  </w:num>
  <w:num w:numId="4" w16cid:durableId="518667513">
    <w:abstractNumId w:val="3"/>
  </w:num>
  <w:num w:numId="5" w16cid:durableId="381170399">
    <w:abstractNumId w:val="10"/>
  </w:num>
  <w:num w:numId="6" w16cid:durableId="1824733495">
    <w:abstractNumId w:val="4"/>
  </w:num>
  <w:num w:numId="7" w16cid:durableId="539170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4306482">
    <w:abstractNumId w:val="11"/>
  </w:num>
  <w:num w:numId="9" w16cid:durableId="214466418">
    <w:abstractNumId w:val="6"/>
  </w:num>
  <w:num w:numId="10" w16cid:durableId="30309138">
    <w:abstractNumId w:val="8"/>
  </w:num>
  <w:num w:numId="11" w16cid:durableId="2068722819">
    <w:abstractNumId w:val="7"/>
  </w:num>
  <w:num w:numId="12" w16cid:durableId="1642274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C2"/>
    <w:rsid w:val="00002351"/>
    <w:rsid w:val="000100B2"/>
    <w:rsid w:val="00044CF5"/>
    <w:rsid w:val="00047E03"/>
    <w:rsid w:val="000C6EC5"/>
    <w:rsid w:val="000C75C1"/>
    <w:rsid w:val="001049F8"/>
    <w:rsid w:val="00144FC0"/>
    <w:rsid w:val="00155150"/>
    <w:rsid w:val="001664F1"/>
    <w:rsid w:val="00213CC0"/>
    <w:rsid w:val="00226164"/>
    <w:rsid w:val="00240972"/>
    <w:rsid w:val="00242F14"/>
    <w:rsid w:val="002878DE"/>
    <w:rsid w:val="002936C2"/>
    <w:rsid w:val="002A3470"/>
    <w:rsid w:val="002B61AB"/>
    <w:rsid w:val="002F22A5"/>
    <w:rsid w:val="002F52D2"/>
    <w:rsid w:val="00316FBD"/>
    <w:rsid w:val="00324874"/>
    <w:rsid w:val="00330F18"/>
    <w:rsid w:val="00331FB4"/>
    <w:rsid w:val="00380F73"/>
    <w:rsid w:val="00392D61"/>
    <w:rsid w:val="003A14EC"/>
    <w:rsid w:val="003A70FA"/>
    <w:rsid w:val="003B18EE"/>
    <w:rsid w:val="003E5BA9"/>
    <w:rsid w:val="004021BB"/>
    <w:rsid w:val="00406D58"/>
    <w:rsid w:val="004136AE"/>
    <w:rsid w:val="00424959"/>
    <w:rsid w:val="00437583"/>
    <w:rsid w:val="00453295"/>
    <w:rsid w:val="0049593D"/>
    <w:rsid w:val="004A4009"/>
    <w:rsid w:val="004B6317"/>
    <w:rsid w:val="004B7E0F"/>
    <w:rsid w:val="004D0A3F"/>
    <w:rsid w:val="00501118"/>
    <w:rsid w:val="00505FFF"/>
    <w:rsid w:val="00590520"/>
    <w:rsid w:val="005E5CB3"/>
    <w:rsid w:val="005F3FAB"/>
    <w:rsid w:val="0066579A"/>
    <w:rsid w:val="006B1E2F"/>
    <w:rsid w:val="006B7024"/>
    <w:rsid w:val="006D1A21"/>
    <w:rsid w:val="006D6BE3"/>
    <w:rsid w:val="00726A34"/>
    <w:rsid w:val="0073320B"/>
    <w:rsid w:val="00733BDE"/>
    <w:rsid w:val="00751220"/>
    <w:rsid w:val="00787B85"/>
    <w:rsid w:val="007B22EB"/>
    <w:rsid w:val="007B3B1C"/>
    <w:rsid w:val="00803AD7"/>
    <w:rsid w:val="008215A3"/>
    <w:rsid w:val="00835992"/>
    <w:rsid w:val="008530DB"/>
    <w:rsid w:val="008745F2"/>
    <w:rsid w:val="00875B75"/>
    <w:rsid w:val="008908B8"/>
    <w:rsid w:val="00894764"/>
    <w:rsid w:val="0089770E"/>
    <w:rsid w:val="008A7357"/>
    <w:rsid w:val="008D6A7E"/>
    <w:rsid w:val="008F792E"/>
    <w:rsid w:val="00913A9F"/>
    <w:rsid w:val="00915737"/>
    <w:rsid w:val="009239BE"/>
    <w:rsid w:val="009406FD"/>
    <w:rsid w:val="0094426F"/>
    <w:rsid w:val="009632CE"/>
    <w:rsid w:val="00963772"/>
    <w:rsid w:val="009954F2"/>
    <w:rsid w:val="009B193D"/>
    <w:rsid w:val="009E388F"/>
    <w:rsid w:val="00A13E31"/>
    <w:rsid w:val="00A2123D"/>
    <w:rsid w:val="00A33090"/>
    <w:rsid w:val="00A345E1"/>
    <w:rsid w:val="00A65CD1"/>
    <w:rsid w:val="00AC0EF6"/>
    <w:rsid w:val="00AF30B5"/>
    <w:rsid w:val="00AF3D82"/>
    <w:rsid w:val="00B336BC"/>
    <w:rsid w:val="00B62B8C"/>
    <w:rsid w:val="00B65F6E"/>
    <w:rsid w:val="00B864CD"/>
    <w:rsid w:val="00B902EA"/>
    <w:rsid w:val="00B942E9"/>
    <w:rsid w:val="00BC11D0"/>
    <w:rsid w:val="00C008FE"/>
    <w:rsid w:val="00C1332E"/>
    <w:rsid w:val="00C2290F"/>
    <w:rsid w:val="00C42DF9"/>
    <w:rsid w:val="00C47609"/>
    <w:rsid w:val="00C84653"/>
    <w:rsid w:val="00CA2818"/>
    <w:rsid w:val="00CD7CA2"/>
    <w:rsid w:val="00CE26F0"/>
    <w:rsid w:val="00D0014D"/>
    <w:rsid w:val="00D24E4E"/>
    <w:rsid w:val="00D36EA6"/>
    <w:rsid w:val="00D638C8"/>
    <w:rsid w:val="00D92223"/>
    <w:rsid w:val="00DB50E6"/>
    <w:rsid w:val="00DD0A62"/>
    <w:rsid w:val="00E0580E"/>
    <w:rsid w:val="00E07FAD"/>
    <w:rsid w:val="00E167D9"/>
    <w:rsid w:val="00E23D57"/>
    <w:rsid w:val="00E375E3"/>
    <w:rsid w:val="00E41C5E"/>
    <w:rsid w:val="00E569FD"/>
    <w:rsid w:val="00E851A5"/>
    <w:rsid w:val="00E86B88"/>
    <w:rsid w:val="00EC7B86"/>
    <w:rsid w:val="00F25E81"/>
    <w:rsid w:val="00F468EB"/>
    <w:rsid w:val="00F5025E"/>
    <w:rsid w:val="00F50F6D"/>
    <w:rsid w:val="00F80CDA"/>
    <w:rsid w:val="00F813A2"/>
    <w:rsid w:val="00F86129"/>
    <w:rsid w:val="00FB2012"/>
    <w:rsid w:val="00FB23ED"/>
    <w:rsid w:val="00FB3FC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EC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Colorful List - Accent 11,List Paragraph1,Bullet EY,List Paragraph2,ERP-List Paragraph,List Paragraph11,List Paragraph Red,Trecias lygis,Buletai,List Paragraph21,lp1,Bullet 1,Use Case List Paragraph,Numbering"/>
    <w:basedOn w:val="Normal"/>
    <w:link w:val="ListParagraphChar"/>
    <w:uiPriority w:val="34"/>
    <w:qFormat/>
    <w:rsid w:val="002936C2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936C2"/>
    <w:rPr>
      <w:color w:val="0563C1" w:themeColor="hyperlink"/>
      <w:u w:val="single"/>
    </w:rPr>
  </w:style>
  <w:style w:type="paragraph" w:styleId="FootnoteText">
    <w:name w:val="footnote text"/>
    <w:aliases w:val="Car"/>
    <w:basedOn w:val="Normal"/>
    <w:link w:val="FootnoteTextChar"/>
    <w:uiPriority w:val="99"/>
    <w:unhideWhenUsed/>
    <w:rsid w:val="002936C2"/>
    <w:pPr>
      <w:spacing w:after="0" w:line="240" w:lineRule="auto"/>
    </w:pPr>
    <w:rPr>
      <w:kern w:val="0"/>
      <w:sz w:val="20"/>
      <w:szCs w:val="20"/>
      <w:lang w:val="lt-LT"/>
      <w14:ligatures w14:val="none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2936C2"/>
    <w:rPr>
      <w:kern w:val="0"/>
      <w:sz w:val="20"/>
      <w:szCs w:val="20"/>
      <w:lang w:val="lt-LT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2936C2"/>
    <w:rPr>
      <w:vertAlign w:val="superscript"/>
    </w:rPr>
  </w:style>
  <w:style w:type="character" w:customStyle="1" w:styleId="ListParagraphChar">
    <w:name w:val="List Paragraph Char"/>
    <w:aliases w:val="Table of contents numbered Char,Colorful List - Accent 11 Char,List Paragraph1 Char,Bullet EY Char,List Paragraph2 Char,ERP-List Paragraph Char,List Paragraph11 Char,List Paragraph Red Char,Trecias lygis Char,Buletai Char,lp1 Char"/>
    <w:link w:val="ListParagraph"/>
    <w:uiPriority w:val="34"/>
    <w:qFormat/>
    <w:locked/>
    <w:rsid w:val="002936C2"/>
    <w:rPr>
      <w:kern w:val="0"/>
      <w14:ligatures w14:val="none"/>
    </w:rPr>
  </w:style>
  <w:style w:type="character" w:customStyle="1" w:styleId="cf01">
    <w:name w:val="cf01"/>
    <w:basedOn w:val="DefaultParagraphFont"/>
    <w:rsid w:val="002936C2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9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34"/>
  </w:style>
  <w:style w:type="paragraph" w:styleId="Footer">
    <w:name w:val="footer"/>
    <w:basedOn w:val="Normal"/>
    <w:link w:val="FooterChar"/>
    <w:uiPriority w:val="99"/>
    <w:unhideWhenUsed/>
    <w:rsid w:val="0072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34"/>
  </w:style>
  <w:style w:type="table" w:styleId="TableGrid">
    <w:name w:val="Table Grid"/>
    <w:basedOn w:val="TableNormal"/>
    <w:uiPriority w:val="39"/>
    <w:rsid w:val="00505FFF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50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t-LT" w:eastAsia="lt-LT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z.lt/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ez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D0C6-6872-4DAE-931D-C381C991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2024-05-08T05:48:00Z</dcterms:created>
  <dcterms:modified xsi:type="dcterms:W3CDTF">2024-05-08T07:41:00Z</dcterms:modified>
</cp:coreProperties>
</file>